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D6D66" w14:textId="623B1482" w:rsidR="004A2EBE" w:rsidRPr="004A2EBE" w:rsidRDefault="004A2EBE" w:rsidP="004A2EBE">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4A2EBE">
        <w:rPr>
          <w:rFonts w:ascii="Arial" w:eastAsia="SimSun" w:hAnsi="Arial" w:cs="Arial"/>
          <w:b/>
          <w:noProof/>
          <w:kern w:val="2"/>
          <w:sz w:val="24"/>
          <w:lang w:val="en-US" w:eastAsia="ko-KR"/>
        </w:rPr>
        <w:t>3GPP TSG RAN WG1 #124</w:t>
      </w:r>
      <w:r w:rsidRPr="004A2EBE">
        <w:rPr>
          <w:rFonts w:ascii="Arial" w:eastAsia="SimSun" w:hAnsi="Arial" w:cs="Arial"/>
          <w:b/>
          <w:noProof/>
          <w:kern w:val="2"/>
          <w:sz w:val="24"/>
          <w:lang w:val="en-US" w:eastAsia="ko-KR"/>
        </w:rPr>
        <w:tab/>
      </w:r>
      <w:r w:rsidRPr="004A2EBE">
        <w:rPr>
          <w:rFonts w:ascii="Arial" w:eastAsia="SimSun" w:hAnsi="Arial" w:cs="Arial"/>
          <w:b/>
          <w:noProof/>
          <w:kern w:val="2"/>
          <w:sz w:val="24"/>
          <w:lang w:val="en-US" w:eastAsia="ko-KR"/>
        </w:rPr>
        <w:tab/>
      </w:r>
      <w:r w:rsidRPr="004A2EBE">
        <w:rPr>
          <w:rFonts w:ascii="Arial" w:eastAsia="SimSun" w:hAnsi="Arial" w:cs="Arial"/>
          <w:b/>
          <w:noProof/>
          <w:kern w:val="2"/>
          <w:sz w:val="24"/>
          <w:lang w:val="en-US" w:eastAsia="ko-KR"/>
        </w:rPr>
        <w:tab/>
      </w:r>
      <w:r w:rsidR="004E22F5" w:rsidRPr="004E22F5">
        <w:rPr>
          <w:rFonts w:ascii="Arial" w:eastAsia="SimSun" w:hAnsi="Arial" w:cs="Arial"/>
          <w:b/>
          <w:noProof/>
          <w:kern w:val="2"/>
          <w:sz w:val="24"/>
          <w:lang w:val="en-US" w:eastAsia="ko-KR"/>
        </w:rPr>
        <w:t>R1-2601313</w:t>
      </w:r>
    </w:p>
    <w:p w14:paraId="3751D77B" w14:textId="3FBAC93B" w:rsidR="00F17FBB" w:rsidRPr="00A444BE" w:rsidRDefault="004A2EBE" w:rsidP="004A2EBE">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4A2EBE">
        <w:rPr>
          <w:rFonts w:ascii="Arial" w:eastAsia="SimSun" w:hAnsi="Arial" w:cs="Arial"/>
          <w:b/>
          <w:noProof/>
          <w:kern w:val="2"/>
          <w:sz w:val="24"/>
          <w:lang w:val="en-US" w:eastAsia="ko-KR"/>
        </w:rPr>
        <w:t>Gothenburg, SE, Feb. 9th ~ 13th, 2026</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1A3F146D" w:rsidR="00F17FBB" w:rsidRPr="00D42D67" w:rsidRDefault="00F17FBB" w:rsidP="00F17FBB">
      <w:pPr>
        <w:tabs>
          <w:tab w:val="left" w:pos="1985"/>
        </w:tabs>
        <w:jc w:val="both"/>
        <w:rPr>
          <w:rFonts w:ascii="Arial" w:eastAsiaTheme="minorEastAsia" w:hAnsi="Arial" w:cs="Arial"/>
          <w:b/>
          <w:sz w:val="22"/>
          <w:lang w:eastAsia="ko-KR"/>
        </w:rPr>
      </w:pPr>
      <w:r w:rsidRPr="00960A13">
        <w:rPr>
          <w:rFonts w:ascii="Arial" w:hAnsi="Arial"/>
          <w:b/>
          <w:sz w:val="24"/>
          <w:lang w:eastAsia="en-GB"/>
        </w:rPr>
        <w:t>Agenda Item:</w:t>
      </w:r>
      <w:r w:rsidRPr="00960A13">
        <w:rPr>
          <w:rFonts w:ascii="Arial" w:hAnsi="Arial"/>
          <w:b/>
          <w:sz w:val="24"/>
          <w:lang w:eastAsia="en-GB"/>
        </w:rPr>
        <w:tab/>
      </w:r>
      <w:r w:rsidR="00E6516A">
        <w:rPr>
          <w:rFonts w:ascii="Arial" w:eastAsiaTheme="minorEastAsia" w:hAnsi="Arial" w:hint="eastAsia"/>
          <w:b/>
          <w:sz w:val="24"/>
          <w:lang w:eastAsia="ko-KR"/>
        </w:rPr>
        <w:t>1</w:t>
      </w:r>
      <w:r w:rsidR="00D42D67">
        <w:rPr>
          <w:rFonts w:ascii="Arial" w:eastAsiaTheme="minorEastAsia" w:hAnsi="Arial" w:hint="eastAsia"/>
          <w:b/>
          <w:sz w:val="24"/>
          <w:lang w:eastAsia="ko-KR"/>
        </w:rPr>
        <w:t>0</w:t>
      </w:r>
      <w:r w:rsidR="00E734C4" w:rsidRPr="00E734C4">
        <w:rPr>
          <w:rFonts w:ascii="Arial" w:hAnsi="Arial"/>
          <w:b/>
          <w:sz w:val="24"/>
          <w:lang w:eastAsia="en-GB"/>
        </w:rPr>
        <w:t>.</w:t>
      </w:r>
      <w:r w:rsidR="00D42D67">
        <w:rPr>
          <w:rFonts w:ascii="Arial" w:eastAsiaTheme="minorEastAsia" w:hAnsi="Arial" w:hint="eastAsia"/>
          <w:b/>
          <w:sz w:val="24"/>
          <w:lang w:eastAsia="ko-KR"/>
        </w:rPr>
        <w:t>5.1.1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7CE857D2" w:rsidR="00F17FBB" w:rsidRPr="00062DDA" w:rsidRDefault="00F17FBB" w:rsidP="00F17FBB">
      <w:pPr>
        <w:ind w:left="1985" w:hanging="1985"/>
        <w:jc w:val="both"/>
        <w:rPr>
          <w:rFonts w:ascii="바탕" w:eastAsiaTheme="minorEastAsia"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D42D67">
        <w:rPr>
          <w:rFonts w:ascii="Arial" w:eastAsiaTheme="minorEastAsia" w:hAnsi="Arial" w:cs="Arial" w:hint="eastAsia"/>
          <w:b/>
          <w:sz w:val="24"/>
          <w:szCs w:val="24"/>
          <w:lang w:eastAsia="ko-KR"/>
        </w:rPr>
        <w:t>Synchronization acquisition and beam measurement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19B30FCD" w14:textId="34C89DD7" w:rsidR="008256D6" w:rsidRPr="007A33C2" w:rsidRDefault="007A33C2" w:rsidP="008256D6">
      <w:pPr>
        <w:jc w:val="both"/>
        <w:rPr>
          <w:rFonts w:eastAsiaTheme="minorEastAsia"/>
          <w:lang w:val="en-US" w:eastAsia="ko-KR"/>
        </w:rPr>
      </w:pPr>
      <w:r w:rsidRPr="007A33C2">
        <w:rPr>
          <w:rFonts w:eastAsiaTheme="minorEastAsia"/>
          <w:lang w:eastAsia="ko-KR"/>
        </w:rPr>
        <w:t>Since RAN1#122, a new SI on the study of 6GR has been initiated</w:t>
      </w:r>
      <w:r w:rsidR="00972632">
        <w:rPr>
          <w:rFonts w:eastAsiaTheme="minorEastAsia" w:hint="eastAsia"/>
          <w:lang w:eastAsia="ko-KR"/>
        </w:rPr>
        <w:t xml:space="preserve"> in RAN1</w:t>
      </w:r>
      <w:r w:rsidR="006F64C3">
        <w:rPr>
          <w:rFonts w:eastAsiaTheme="minorEastAsia" w:hint="eastAsia"/>
          <w:lang w:eastAsia="ko-KR"/>
        </w:rPr>
        <w:t xml:space="preserve"> </w:t>
      </w:r>
      <w:r w:rsidR="006F64C3">
        <w:rPr>
          <w:rFonts w:eastAsiaTheme="minorEastAsia"/>
          <w:lang w:eastAsia="ko-KR"/>
        </w:rPr>
        <w:fldChar w:fldCharType="begin"/>
      </w:r>
      <w:r w:rsidR="006F64C3">
        <w:rPr>
          <w:rFonts w:eastAsiaTheme="minorEastAsia"/>
          <w:lang w:eastAsia="ko-KR"/>
        </w:rPr>
        <w:instrText xml:space="preserve"> REF _Ref134879387 \n \h </w:instrText>
      </w:r>
      <w:r w:rsidR="006F64C3">
        <w:rPr>
          <w:rFonts w:eastAsiaTheme="minorEastAsia"/>
          <w:lang w:eastAsia="ko-KR"/>
        </w:rPr>
      </w:r>
      <w:r w:rsidR="006F64C3">
        <w:rPr>
          <w:rFonts w:eastAsiaTheme="minorEastAsia"/>
          <w:lang w:eastAsia="ko-KR"/>
        </w:rPr>
        <w:fldChar w:fldCharType="separate"/>
      </w:r>
      <w:r w:rsidR="00CD33B4">
        <w:rPr>
          <w:rFonts w:eastAsiaTheme="minorEastAsia"/>
          <w:lang w:eastAsia="ko-KR"/>
        </w:rPr>
        <w:t>[1]</w:t>
      </w:r>
      <w:r w:rsidR="006F64C3">
        <w:rPr>
          <w:rFonts w:eastAsiaTheme="minorEastAsia"/>
          <w:lang w:eastAsia="ko-KR"/>
        </w:rPr>
        <w:fldChar w:fldCharType="end"/>
      </w:r>
      <w:r w:rsidRPr="007A33C2">
        <w:rPr>
          <w:rFonts w:eastAsiaTheme="minorEastAsia"/>
          <w:lang w:eastAsia="ko-KR"/>
        </w:rPr>
        <w:t xml:space="preserve">. As part of the 6GR discussions, </w:t>
      </w:r>
      <w:r w:rsidR="004F7874">
        <w:rPr>
          <w:rFonts w:eastAsiaTheme="minorEastAsia" w:hint="eastAsia"/>
          <w:lang w:eastAsia="ko-KR"/>
        </w:rPr>
        <w:t xml:space="preserve">the technical discussion related to the synchronization acquisition and beam measurement will be started from this RAN1 meeting. Based on the agreements that RAN/RAN1 made so far </w:t>
      </w:r>
      <w:r w:rsidR="006F64C3">
        <w:rPr>
          <w:rFonts w:eastAsiaTheme="minorEastAsia"/>
          <w:lang w:eastAsia="ko-KR"/>
        </w:rPr>
        <w:fldChar w:fldCharType="begin"/>
      </w:r>
      <w:r w:rsidR="006F64C3">
        <w:rPr>
          <w:rFonts w:eastAsiaTheme="minorEastAsia"/>
          <w:lang w:eastAsia="ko-KR"/>
        </w:rPr>
        <w:instrText xml:space="preserve"> </w:instrText>
      </w:r>
      <w:r w:rsidR="006F64C3">
        <w:rPr>
          <w:rFonts w:eastAsiaTheme="minorEastAsia" w:hint="eastAsia"/>
          <w:lang w:eastAsia="ko-KR"/>
        </w:rPr>
        <w:instrText>REF _Ref210141573 \n \h</w:instrText>
      </w:r>
      <w:r w:rsidR="006F64C3">
        <w:rPr>
          <w:rFonts w:eastAsiaTheme="minorEastAsia"/>
          <w:lang w:eastAsia="ko-KR"/>
        </w:rPr>
        <w:instrText xml:space="preserve"> </w:instrText>
      </w:r>
      <w:r w:rsidR="006F64C3">
        <w:rPr>
          <w:rFonts w:eastAsiaTheme="minorEastAsia"/>
          <w:lang w:eastAsia="ko-KR"/>
        </w:rPr>
      </w:r>
      <w:r w:rsidR="006F64C3">
        <w:rPr>
          <w:rFonts w:eastAsiaTheme="minorEastAsia"/>
          <w:lang w:eastAsia="ko-KR"/>
        </w:rPr>
        <w:fldChar w:fldCharType="separate"/>
      </w:r>
      <w:r w:rsidR="00CD33B4">
        <w:rPr>
          <w:rFonts w:eastAsiaTheme="minorEastAsia"/>
          <w:lang w:eastAsia="ko-KR"/>
        </w:rPr>
        <w:t>[2]</w:t>
      </w:r>
      <w:r w:rsidR="006F64C3">
        <w:rPr>
          <w:rFonts w:eastAsiaTheme="minorEastAsia"/>
          <w:lang w:eastAsia="ko-KR"/>
        </w:rPr>
        <w:fldChar w:fldCharType="end"/>
      </w:r>
      <w:r w:rsidR="004F7874">
        <w:rPr>
          <w:rFonts w:eastAsiaTheme="minorEastAsia" w:hint="eastAsia"/>
          <w:lang w:eastAsia="ko-KR"/>
        </w:rPr>
        <w:t>, i</w:t>
      </w:r>
      <w:r w:rsidR="004F7874" w:rsidRPr="007A33C2">
        <w:rPr>
          <w:rFonts w:eastAsiaTheme="minorEastAsia"/>
          <w:lang w:eastAsia="ko-KR"/>
        </w:rPr>
        <w:t xml:space="preserve">n this contribution, we discuss </w:t>
      </w:r>
      <w:r w:rsidR="004F7874">
        <w:rPr>
          <w:rFonts w:eastAsiaTheme="minorEastAsia" w:hint="eastAsia"/>
          <w:lang w:eastAsia="ko-KR"/>
        </w:rPr>
        <w:t xml:space="preserve">synchronization acquisition and beam measurement issues </w:t>
      </w:r>
      <w:r w:rsidR="004F7874" w:rsidRPr="007A33C2">
        <w:rPr>
          <w:rFonts w:eastAsiaTheme="minorEastAsia"/>
          <w:lang w:eastAsia="ko-KR"/>
        </w:rPr>
        <w:t>and present our perspectives on the topic</w:t>
      </w:r>
      <w:r w:rsidR="004F7874">
        <w:rPr>
          <w:rFonts w:eastAsiaTheme="minorEastAsia" w:hint="eastAsia"/>
          <w:lang w:eastAsia="ko-KR"/>
        </w:rPr>
        <w:t>.</w:t>
      </w:r>
    </w:p>
    <w:tbl>
      <w:tblPr>
        <w:tblStyle w:val="a6"/>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21"/>
      </w:tblGrid>
      <w:tr w:rsidR="00F101C2" w14:paraId="50D9827F" w14:textId="77777777" w:rsidTr="0034120C">
        <w:tc>
          <w:tcPr>
            <w:tcW w:w="9839" w:type="dxa"/>
          </w:tcPr>
          <w:p w14:paraId="60F82658" w14:textId="77777777" w:rsidR="00AC5357" w:rsidRPr="00B04AB4" w:rsidRDefault="00AC5357" w:rsidP="00972632">
            <w:pPr>
              <w:spacing w:after="0" w:line="252" w:lineRule="auto"/>
              <w:contextualSpacing/>
              <w:jc w:val="both"/>
              <w:rPr>
                <w:rFonts w:eastAsiaTheme="minorEastAsia"/>
                <w:sz w:val="21"/>
                <w:szCs w:val="21"/>
                <w:highlight w:val="green"/>
                <w:lang w:val="en-US" w:eastAsia="zh-CN"/>
              </w:rPr>
            </w:pPr>
            <w:bookmarkStart w:id="4" w:name="_Ref37339923"/>
            <w:bookmarkEnd w:id="2"/>
            <w:bookmarkEnd w:id="3"/>
            <w:r w:rsidRPr="00B04AB4">
              <w:rPr>
                <w:rFonts w:eastAsiaTheme="minorEastAsia" w:hint="eastAsia"/>
                <w:sz w:val="21"/>
                <w:szCs w:val="21"/>
                <w:highlight w:val="green"/>
                <w:lang w:val="en-US" w:eastAsia="zh-CN"/>
              </w:rPr>
              <w:t>Agreement</w:t>
            </w:r>
          </w:p>
          <w:p w14:paraId="2AE3DC15" w14:textId="77777777" w:rsidR="00AC5357" w:rsidRPr="00B9099A" w:rsidRDefault="00AC5357" w:rsidP="00972632">
            <w:pPr>
              <w:pStyle w:val="a5"/>
              <w:numPr>
                <w:ilvl w:val="0"/>
                <w:numId w:val="7"/>
              </w:numPr>
              <w:overflowPunct/>
              <w:autoSpaceDE/>
              <w:autoSpaceDN/>
              <w:adjustRightInd/>
              <w:spacing w:after="0" w:line="252" w:lineRule="auto"/>
              <w:ind w:left="284" w:firstLineChars="0" w:hanging="284"/>
              <w:contextualSpacing/>
              <w:jc w:val="both"/>
              <w:textAlignment w:val="auto"/>
              <w:rPr>
                <w:sz w:val="21"/>
                <w:szCs w:val="21"/>
                <w:lang w:val="en-US"/>
              </w:rPr>
            </w:pPr>
            <w:r w:rsidRPr="00B9099A">
              <w:rPr>
                <w:rFonts w:hint="eastAsia"/>
                <w:sz w:val="21"/>
                <w:szCs w:val="21"/>
                <w:lang w:val="en-US"/>
              </w:rPr>
              <w:t>RAN1 provides</w:t>
            </w:r>
            <w:r>
              <w:rPr>
                <w:rFonts w:eastAsiaTheme="minorEastAsia" w:hint="eastAsia"/>
                <w:sz w:val="21"/>
                <w:szCs w:val="21"/>
                <w:lang w:val="en-US" w:eastAsia="zh-CN"/>
              </w:rPr>
              <w:t xml:space="preserve"> methodology and</w:t>
            </w:r>
            <w:r w:rsidRPr="00B9099A">
              <w:rPr>
                <w:rFonts w:hint="eastAsia"/>
                <w:sz w:val="21"/>
                <w:szCs w:val="21"/>
                <w:lang w:val="en-US"/>
              </w:rPr>
              <w:t xml:space="preserve"> </w:t>
            </w:r>
            <w:r>
              <w:rPr>
                <w:rFonts w:eastAsiaTheme="minorEastAsia" w:hint="eastAsia"/>
                <w:sz w:val="21"/>
                <w:szCs w:val="21"/>
                <w:lang w:val="en-US" w:eastAsia="zh-CN"/>
              </w:rPr>
              <w:t xml:space="preserve">corresponding </w:t>
            </w:r>
            <w:r w:rsidRPr="00B9099A">
              <w:rPr>
                <w:rFonts w:hint="eastAsia"/>
                <w:sz w:val="21"/>
                <w:szCs w:val="21"/>
                <w:lang w:val="en-US"/>
              </w:rPr>
              <w:t>initial analysis of potentially achievable coverage</w:t>
            </w:r>
            <w:r>
              <w:rPr>
                <w:rFonts w:eastAsiaTheme="minorEastAsia" w:hint="eastAsia"/>
                <w:sz w:val="21"/>
                <w:szCs w:val="21"/>
                <w:lang w:val="en-US" w:eastAsia="zh-CN"/>
              </w:rPr>
              <w:t xml:space="preserve"> </w:t>
            </w:r>
            <w:r w:rsidRPr="00B9099A">
              <w:rPr>
                <w:rFonts w:hint="eastAsia"/>
                <w:sz w:val="21"/>
                <w:szCs w:val="21"/>
                <w:lang w:val="en-US"/>
              </w:rPr>
              <w:t>to RAN#110 to determine the coverage target(s)</w:t>
            </w:r>
          </w:p>
          <w:p w14:paraId="552B652B" w14:textId="77777777" w:rsidR="00AC5357" w:rsidRPr="00850926" w:rsidRDefault="00AC5357" w:rsidP="00972632">
            <w:pPr>
              <w:spacing w:after="0" w:line="252" w:lineRule="auto"/>
              <w:contextualSpacing/>
              <w:jc w:val="both"/>
              <w:rPr>
                <w:rFonts w:eastAsiaTheme="minorEastAsia"/>
                <w:sz w:val="21"/>
                <w:szCs w:val="21"/>
                <w:highlight w:val="green"/>
                <w:lang w:val="en-US" w:eastAsia="zh-CN"/>
              </w:rPr>
            </w:pPr>
            <w:r w:rsidRPr="00850926">
              <w:rPr>
                <w:rFonts w:eastAsiaTheme="minorEastAsia" w:hint="eastAsia"/>
                <w:sz w:val="21"/>
                <w:szCs w:val="21"/>
                <w:highlight w:val="green"/>
                <w:lang w:val="en-US" w:eastAsia="zh-CN"/>
              </w:rPr>
              <w:t>Agreement</w:t>
            </w:r>
          </w:p>
          <w:p w14:paraId="7CD50633" w14:textId="77777777" w:rsidR="00AC5357" w:rsidRPr="008D734F" w:rsidRDefault="00AC5357" w:rsidP="00972632">
            <w:pPr>
              <w:pStyle w:val="a4"/>
              <w:numPr>
                <w:ilvl w:val="0"/>
                <w:numId w:val="27"/>
              </w:numPr>
              <w:suppressAutoHyphens/>
              <w:spacing w:after="0" w:line="259" w:lineRule="auto"/>
              <w:rPr>
                <w:lang w:val="en-US"/>
              </w:rPr>
            </w:pPr>
            <w:r w:rsidRPr="008D734F">
              <w:rPr>
                <w:lang w:val="en-US"/>
              </w:rPr>
              <w:t>High-level aspects to consider for the 6GR sync</w:t>
            </w:r>
            <w:r>
              <w:rPr>
                <w:rFonts w:eastAsiaTheme="minorEastAsia" w:hint="eastAsia"/>
                <w:lang w:val="en-US" w:eastAsia="zh-CN"/>
              </w:rPr>
              <w:t xml:space="preserve"> signal</w:t>
            </w:r>
            <w:r w:rsidRPr="008D734F">
              <w:rPr>
                <w:lang w:val="en-US"/>
              </w:rPr>
              <w:t xml:space="preserve"> structure include, but not limited to</w:t>
            </w:r>
          </w:p>
          <w:p w14:paraId="135BD2BC" w14:textId="77777777" w:rsidR="00AC5357" w:rsidRPr="008D734F" w:rsidRDefault="00AC5357" w:rsidP="00972632">
            <w:pPr>
              <w:pStyle w:val="a4"/>
              <w:numPr>
                <w:ilvl w:val="1"/>
                <w:numId w:val="27"/>
              </w:numPr>
              <w:suppressAutoHyphens/>
              <w:spacing w:after="0" w:line="259" w:lineRule="auto"/>
              <w:rPr>
                <w:lang w:val="en-US"/>
              </w:rPr>
            </w:pPr>
            <w:r w:rsidRPr="008D734F">
              <w:rPr>
                <w:lang w:val="en-US"/>
              </w:rPr>
              <w:t>Sync raster design</w:t>
            </w:r>
          </w:p>
          <w:p w14:paraId="44B021AE" w14:textId="77777777" w:rsidR="00AC5357" w:rsidRPr="008D734F" w:rsidRDefault="00AC5357" w:rsidP="00972632">
            <w:pPr>
              <w:pStyle w:val="a4"/>
              <w:numPr>
                <w:ilvl w:val="1"/>
                <w:numId w:val="27"/>
              </w:numPr>
              <w:suppressAutoHyphens/>
              <w:spacing w:after="0" w:line="259" w:lineRule="auto"/>
              <w:rPr>
                <w:lang w:val="en-US"/>
              </w:rPr>
            </w:pPr>
            <w:r w:rsidRPr="008D734F">
              <w:rPr>
                <w:lang w:val="en-US"/>
              </w:rPr>
              <w:t>Spectrum allocation</w:t>
            </w:r>
          </w:p>
          <w:p w14:paraId="3408F092" w14:textId="77777777" w:rsidR="00AC5357" w:rsidRPr="008D734F" w:rsidRDefault="00AC5357" w:rsidP="00972632">
            <w:pPr>
              <w:pStyle w:val="a4"/>
              <w:numPr>
                <w:ilvl w:val="1"/>
                <w:numId w:val="27"/>
              </w:numPr>
              <w:suppressAutoHyphens/>
              <w:spacing w:after="0" w:line="259" w:lineRule="auto"/>
              <w:rPr>
                <w:lang w:val="en-US"/>
              </w:rPr>
            </w:pPr>
            <w:r w:rsidRPr="008D734F">
              <w:rPr>
                <w:lang w:val="en-US"/>
              </w:rPr>
              <w:t>smallest maximum supported RF and BB UE BW without spectrum aggregation</w:t>
            </w:r>
          </w:p>
          <w:p w14:paraId="5601DB24" w14:textId="77777777" w:rsidR="00AC5357" w:rsidRPr="008D734F" w:rsidRDefault="00AC5357" w:rsidP="00972632">
            <w:pPr>
              <w:pStyle w:val="a4"/>
              <w:numPr>
                <w:ilvl w:val="1"/>
                <w:numId w:val="27"/>
              </w:numPr>
              <w:suppressAutoHyphens/>
              <w:spacing w:after="0" w:line="259" w:lineRule="auto"/>
              <w:rPr>
                <w:lang w:val="en-US"/>
              </w:rPr>
            </w:pPr>
            <w:r w:rsidRPr="008D734F">
              <w:rPr>
                <w:lang w:val="en-US"/>
              </w:rPr>
              <w:t>mobile broadband service requirements as high priority</w:t>
            </w:r>
          </w:p>
          <w:p w14:paraId="2040E692" w14:textId="77777777" w:rsidR="00AC5357" w:rsidRPr="00951AED" w:rsidRDefault="00AC5357" w:rsidP="00972632">
            <w:pPr>
              <w:pStyle w:val="a4"/>
              <w:numPr>
                <w:ilvl w:val="1"/>
                <w:numId w:val="27"/>
              </w:numPr>
              <w:suppressAutoHyphens/>
              <w:spacing w:after="0" w:line="259" w:lineRule="auto"/>
              <w:rPr>
                <w:lang w:val="en-US"/>
              </w:rPr>
            </w:pPr>
            <w:r w:rsidRPr="00951AED">
              <w:rPr>
                <w:lang w:val="en-US"/>
              </w:rPr>
              <w:t>Energy efficiency for both BS and UE</w:t>
            </w:r>
          </w:p>
          <w:p w14:paraId="74DA377E" w14:textId="77777777" w:rsidR="00AC5357" w:rsidRPr="00951AED" w:rsidRDefault="00AC5357" w:rsidP="00972632">
            <w:pPr>
              <w:pStyle w:val="a4"/>
              <w:numPr>
                <w:ilvl w:val="1"/>
                <w:numId w:val="27"/>
              </w:numPr>
              <w:suppressAutoHyphens/>
              <w:spacing w:after="0" w:line="259" w:lineRule="auto"/>
              <w:rPr>
                <w:lang w:val="en-US"/>
              </w:rPr>
            </w:pPr>
            <w:r w:rsidRPr="00951AED">
              <w:rPr>
                <w:lang w:val="en-US"/>
              </w:rPr>
              <w:t>Detection/tracking performance, latency, and complexity</w:t>
            </w:r>
          </w:p>
          <w:p w14:paraId="728FCF69" w14:textId="77777777" w:rsidR="00AC5357" w:rsidRPr="00951AED" w:rsidRDefault="00AC5357" w:rsidP="00972632">
            <w:pPr>
              <w:pStyle w:val="a4"/>
              <w:numPr>
                <w:ilvl w:val="2"/>
                <w:numId w:val="27"/>
              </w:numPr>
              <w:suppressAutoHyphens/>
              <w:spacing w:after="0" w:line="259" w:lineRule="auto"/>
              <w:rPr>
                <w:lang w:val="en-US"/>
              </w:rPr>
            </w:pPr>
            <w:r w:rsidRPr="00951AED">
              <w:rPr>
                <w:lang w:val="en-US"/>
              </w:rPr>
              <w:t>Including initial cell search</w:t>
            </w:r>
          </w:p>
          <w:p w14:paraId="1214EC0E" w14:textId="77777777" w:rsidR="00AC5357" w:rsidRPr="00951AED" w:rsidRDefault="00AC5357" w:rsidP="00972632">
            <w:pPr>
              <w:pStyle w:val="a4"/>
              <w:numPr>
                <w:ilvl w:val="1"/>
                <w:numId w:val="27"/>
              </w:numPr>
              <w:suppressAutoHyphens/>
              <w:spacing w:after="0" w:line="259" w:lineRule="auto"/>
              <w:rPr>
                <w:lang w:val="en-US"/>
              </w:rPr>
            </w:pPr>
            <w:r w:rsidRPr="00951AED">
              <w:rPr>
                <w:lang w:val="en-US"/>
              </w:rPr>
              <w:t>Coverage target</w:t>
            </w:r>
          </w:p>
          <w:p w14:paraId="47B080C5" w14:textId="77777777" w:rsidR="00AC5357" w:rsidRPr="00951AED" w:rsidRDefault="00AC5357" w:rsidP="00972632">
            <w:pPr>
              <w:pStyle w:val="a4"/>
              <w:numPr>
                <w:ilvl w:val="1"/>
                <w:numId w:val="27"/>
              </w:numPr>
              <w:suppressAutoHyphens/>
              <w:spacing w:after="0" w:line="259" w:lineRule="auto"/>
              <w:rPr>
                <w:lang w:val="en-US"/>
              </w:rPr>
            </w:pPr>
            <w:r w:rsidRPr="00951AED">
              <w:rPr>
                <w:lang w:val="en-US"/>
              </w:rPr>
              <w:t>Common design for diverse device types</w:t>
            </w:r>
          </w:p>
          <w:p w14:paraId="5948DB6F" w14:textId="77777777" w:rsidR="00AC5357" w:rsidRPr="00951AED" w:rsidRDefault="00AC5357" w:rsidP="00972632">
            <w:pPr>
              <w:pStyle w:val="a4"/>
              <w:numPr>
                <w:ilvl w:val="1"/>
                <w:numId w:val="27"/>
              </w:numPr>
              <w:suppressAutoHyphens/>
              <w:spacing w:after="0" w:line="259" w:lineRule="auto"/>
              <w:rPr>
                <w:lang w:val="en-US"/>
              </w:rPr>
            </w:pPr>
            <w:r w:rsidRPr="00951AED">
              <w:rPr>
                <w:lang w:val="en-US"/>
              </w:rPr>
              <w:t>Consideration of the supported deployment</w:t>
            </w:r>
          </w:p>
          <w:p w14:paraId="5B17114E" w14:textId="77777777" w:rsidR="00AC5357" w:rsidRPr="00951AED" w:rsidRDefault="00AC5357" w:rsidP="00972632">
            <w:pPr>
              <w:pStyle w:val="a4"/>
              <w:numPr>
                <w:ilvl w:val="1"/>
                <w:numId w:val="27"/>
              </w:numPr>
              <w:suppressAutoHyphens/>
              <w:spacing w:after="0" w:line="259" w:lineRule="auto"/>
              <w:rPr>
                <w:lang w:val="en-US"/>
              </w:rPr>
            </w:pPr>
            <w:r w:rsidRPr="00951AED">
              <w:rPr>
                <w:lang w:val="en-US"/>
              </w:rPr>
              <w:t xml:space="preserve">Consideration on whether the </w:t>
            </w:r>
            <w:r>
              <w:rPr>
                <w:rFonts w:eastAsiaTheme="minorEastAsia" w:hint="eastAsia"/>
                <w:lang w:val="en-US" w:eastAsia="zh-CN"/>
              </w:rPr>
              <w:t>single</w:t>
            </w:r>
            <w:r w:rsidRPr="00951AED">
              <w:rPr>
                <w:lang w:val="en-US"/>
              </w:rPr>
              <w:t xml:space="preserve"> sync</w:t>
            </w:r>
            <w:r>
              <w:rPr>
                <w:rFonts w:eastAsiaTheme="minorEastAsia" w:hint="eastAsia"/>
                <w:lang w:val="en-US" w:eastAsia="zh-CN"/>
              </w:rPr>
              <w:t xml:space="preserve"> signal structure</w:t>
            </w:r>
            <w:r w:rsidRPr="00951AED">
              <w:rPr>
                <w:lang w:val="en-US"/>
              </w:rPr>
              <w:t xml:space="preserve"> is</w:t>
            </w:r>
            <w:r>
              <w:rPr>
                <w:rFonts w:eastAsiaTheme="minorEastAsia" w:hint="eastAsia"/>
                <w:lang w:val="en-US" w:eastAsia="zh-CN"/>
              </w:rPr>
              <w:t xml:space="preserve"> sufficient</w:t>
            </w:r>
          </w:p>
          <w:p w14:paraId="1EFFD154" w14:textId="77777777" w:rsidR="00AC5357" w:rsidRPr="00852199" w:rsidRDefault="00AC5357" w:rsidP="00972632">
            <w:pPr>
              <w:pStyle w:val="a4"/>
              <w:numPr>
                <w:ilvl w:val="1"/>
                <w:numId w:val="27"/>
              </w:numPr>
              <w:suppressAutoHyphens/>
              <w:spacing w:after="0" w:line="259" w:lineRule="auto"/>
              <w:rPr>
                <w:lang w:val="en-US"/>
              </w:rPr>
            </w:pPr>
            <w:r w:rsidRPr="00852199">
              <w:rPr>
                <w:lang w:val="en-US"/>
              </w:rPr>
              <w:t>Note: Aspects impacting on the periodicity is to be discussed under AI11.5</w:t>
            </w:r>
          </w:p>
          <w:p w14:paraId="5868F40C" w14:textId="77777777" w:rsidR="00AC5357" w:rsidRPr="002B3673" w:rsidRDefault="00AC5357" w:rsidP="00972632">
            <w:pPr>
              <w:spacing w:after="0" w:line="252" w:lineRule="auto"/>
              <w:contextualSpacing/>
              <w:jc w:val="both"/>
              <w:rPr>
                <w:rFonts w:eastAsiaTheme="minorEastAsia"/>
                <w:sz w:val="21"/>
                <w:szCs w:val="21"/>
                <w:highlight w:val="green"/>
                <w:lang w:val="en-US" w:eastAsia="zh-CN"/>
              </w:rPr>
            </w:pPr>
            <w:r w:rsidRPr="002B3673">
              <w:rPr>
                <w:rFonts w:eastAsiaTheme="minorEastAsia" w:hint="eastAsia"/>
                <w:sz w:val="21"/>
                <w:szCs w:val="21"/>
                <w:highlight w:val="green"/>
                <w:lang w:val="en-US" w:eastAsia="zh-CN"/>
              </w:rPr>
              <w:t>Agreement</w:t>
            </w:r>
          </w:p>
          <w:p w14:paraId="4D674E3E" w14:textId="77777777" w:rsidR="00AC5357" w:rsidRPr="00266500" w:rsidRDefault="00AC5357" w:rsidP="00972632">
            <w:pPr>
              <w:pStyle w:val="a4"/>
              <w:numPr>
                <w:ilvl w:val="0"/>
                <w:numId w:val="28"/>
              </w:numPr>
              <w:suppressAutoHyphens/>
              <w:spacing w:after="0" w:line="259" w:lineRule="auto"/>
              <w:rPr>
                <w:lang w:val="en-US"/>
              </w:rPr>
            </w:pPr>
            <w:r w:rsidRPr="00266500">
              <w:rPr>
                <w:lang w:val="en-US"/>
              </w:rPr>
              <w:t>The aspects to consider for supporting NTN include, but not limited to</w:t>
            </w:r>
          </w:p>
          <w:p w14:paraId="0F319138" w14:textId="77777777" w:rsidR="00AC5357" w:rsidRPr="00266500" w:rsidRDefault="00AC5357" w:rsidP="00972632">
            <w:pPr>
              <w:pStyle w:val="a4"/>
              <w:numPr>
                <w:ilvl w:val="1"/>
                <w:numId w:val="28"/>
              </w:numPr>
              <w:suppressAutoHyphens/>
              <w:spacing w:after="0" w:line="259" w:lineRule="auto"/>
              <w:rPr>
                <w:lang w:val="en-US"/>
              </w:rPr>
            </w:pPr>
            <w:r w:rsidRPr="00266500">
              <w:rPr>
                <w:lang w:val="en-US"/>
              </w:rPr>
              <w:t>Initial access, including cell search and SSB periodicity</w:t>
            </w:r>
          </w:p>
          <w:p w14:paraId="7B9CCC02" w14:textId="77777777" w:rsidR="00AC5357" w:rsidRPr="00266500" w:rsidRDefault="00AC5357" w:rsidP="00972632">
            <w:pPr>
              <w:pStyle w:val="a4"/>
              <w:numPr>
                <w:ilvl w:val="1"/>
                <w:numId w:val="28"/>
              </w:numPr>
              <w:suppressAutoHyphens/>
              <w:spacing w:after="0" w:line="259" w:lineRule="auto"/>
              <w:rPr>
                <w:lang w:val="en-US"/>
              </w:rPr>
            </w:pPr>
            <w:r w:rsidRPr="00266500">
              <w:rPr>
                <w:lang w:val="en-US"/>
              </w:rPr>
              <w:t>Coverage</w:t>
            </w:r>
          </w:p>
          <w:p w14:paraId="494B718C" w14:textId="77777777" w:rsidR="00AC5357" w:rsidRPr="002B3673" w:rsidRDefault="00AC5357" w:rsidP="00972632">
            <w:pPr>
              <w:pStyle w:val="a4"/>
              <w:numPr>
                <w:ilvl w:val="1"/>
                <w:numId w:val="28"/>
              </w:numPr>
              <w:suppressAutoHyphens/>
              <w:spacing w:after="0" w:line="259" w:lineRule="auto"/>
              <w:rPr>
                <w:lang w:val="en-US"/>
              </w:rPr>
            </w:pPr>
            <w:r w:rsidRPr="002B3673">
              <w:rPr>
                <w:lang w:val="en-US"/>
              </w:rPr>
              <w:t>Duplexing</w:t>
            </w:r>
          </w:p>
          <w:p w14:paraId="6E4FD568" w14:textId="77777777" w:rsidR="00AC5357" w:rsidRPr="00266500" w:rsidRDefault="00AC5357" w:rsidP="00972632">
            <w:pPr>
              <w:pStyle w:val="a4"/>
              <w:numPr>
                <w:ilvl w:val="1"/>
                <w:numId w:val="28"/>
              </w:numPr>
              <w:suppressAutoHyphens/>
              <w:spacing w:after="0" w:line="259" w:lineRule="auto"/>
              <w:rPr>
                <w:lang w:val="en-US"/>
              </w:rPr>
            </w:pPr>
            <w:r w:rsidRPr="00266500">
              <w:rPr>
                <w:lang w:val="en-US"/>
              </w:rPr>
              <w:t>Capacity</w:t>
            </w:r>
          </w:p>
          <w:p w14:paraId="07BAF6EA" w14:textId="77777777" w:rsidR="00AC5357" w:rsidRPr="00266500" w:rsidRDefault="00AC5357" w:rsidP="00972632">
            <w:pPr>
              <w:pStyle w:val="a4"/>
              <w:numPr>
                <w:ilvl w:val="1"/>
                <w:numId w:val="28"/>
              </w:numPr>
              <w:suppressAutoHyphens/>
              <w:spacing w:after="0" w:line="259" w:lineRule="auto"/>
              <w:rPr>
                <w:lang w:val="en-US"/>
              </w:rPr>
            </w:pPr>
            <w:proofErr w:type="spellStart"/>
            <w:r w:rsidRPr="00266500">
              <w:rPr>
                <w:lang w:val="en-US"/>
              </w:rPr>
              <w:t>Signalling</w:t>
            </w:r>
            <w:proofErr w:type="spellEnd"/>
            <w:r w:rsidRPr="00266500">
              <w:rPr>
                <w:lang w:val="en-US"/>
              </w:rPr>
              <w:t xml:space="preserve"> overhead</w:t>
            </w:r>
          </w:p>
          <w:p w14:paraId="2A9F1380" w14:textId="77777777" w:rsidR="00AC5357" w:rsidRPr="002B3673" w:rsidRDefault="00AC5357" w:rsidP="00972632">
            <w:pPr>
              <w:pStyle w:val="a4"/>
              <w:numPr>
                <w:ilvl w:val="1"/>
                <w:numId w:val="28"/>
              </w:numPr>
              <w:suppressAutoHyphens/>
              <w:spacing w:after="0" w:line="259" w:lineRule="auto"/>
              <w:rPr>
                <w:lang w:val="en-US"/>
              </w:rPr>
            </w:pPr>
            <w:r w:rsidRPr="002B3673">
              <w:rPr>
                <w:lang w:val="en-US"/>
              </w:rPr>
              <w:t>GNSS-less/resilient/based operation</w:t>
            </w:r>
          </w:p>
          <w:p w14:paraId="33BBDA96" w14:textId="77777777" w:rsidR="00AC5357" w:rsidRPr="00266500" w:rsidRDefault="00AC5357" w:rsidP="00972632">
            <w:pPr>
              <w:pStyle w:val="a4"/>
              <w:numPr>
                <w:ilvl w:val="1"/>
                <w:numId w:val="28"/>
              </w:numPr>
              <w:suppressAutoHyphens/>
              <w:spacing w:after="0" w:line="259" w:lineRule="auto"/>
              <w:rPr>
                <w:lang w:val="en-US"/>
              </w:rPr>
            </w:pPr>
            <w:r w:rsidRPr="00266500">
              <w:rPr>
                <w:lang w:val="en-US"/>
              </w:rPr>
              <w:t>Large/varying doppler and propagation delay</w:t>
            </w:r>
          </w:p>
          <w:p w14:paraId="48BD721A" w14:textId="77777777" w:rsidR="00AC5357" w:rsidRPr="00266500" w:rsidRDefault="00AC5357" w:rsidP="00972632">
            <w:pPr>
              <w:pStyle w:val="a4"/>
              <w:numPr>
                <w:ilvl w:val="1"/>
                <w:numId w:val="28"/>
              </w:numPr>
              <w:suppressAutoHyphens/>
              <w:spacing w:after="0" w:line="259" w:lineRule="auto"/>
              <w:rPr>
                <w:lang w:val="en-US"/>
              </w:rPr>
            </w:pPr>
            <w:r w:rsidRPr="00266500">
              <w:rPr>
                <w:lang w:val="en-US"/>
              </w:rPr>
              <w:t>Beamforming / beam management / beam hopping</w:t>
            </w:r>
          </w:p>
          <w:p w14:paraId="26CF1F78" w14:textId="77777777" w:rsidR="00AC5357" w:rsidRDefault="00AC5357" w:rsidP="00972632">
            <w:pPr>
              <w:spacing w:after="0" w:line="252" w:lineRule="auto"/>
              <w:contextualSpacing/>
              <w:jc w:val="both"/>
              <w:rPr>
                <w:rFonts w:eastAsiaTheme="minorEastAsia"/>
                <w:sz w:val="21"/>
                <w:szCs w:val="21"/>
                <w:lang w:val="en-US" w:eastAsia="zh-CN"/>
              </w:rPr>
            </w:pPr>
            <w:r>
              <w:rPr>
                <w:rFonts w:eastAsiaTheme="minorEastAsia" w:hint="eastAsia"/>
                <w:sz w:val="21"/>
                <w:szCs w:val="21"/>
                <w:lang w:val="en-US" w:eastAsia="zh-CN"/>
              </w:rPr>
              <w:t>Note:</w:t>
            </w:r>
          </w:p>
          <w:p w14:paraId="72F71821" w14:textId="77777777" w:rsidR="00AC5357" w:rsidRPr="00142A0A" w:rsidRDefault="00AC5357" w:rsidP="00972632">
            <w:pPr>
              <w:pStyle w:val="a4"/>
              <w:numPr>
                <w:ilvl w:val="0"/>
                <w:numId w:val="28"/>
              </w:numPr>
              <w:suppressAutoHyphens/>
              <w:spacing w:after="0" w:line="259" w:lineRule="auto"/>
              <w:rPr>
                <w:lang w:val="en-US"/>
              </w:rPr>
            </w:pPr>
            <w:r w:rsidRPr="00142A0A">
              <w:rPr>
                <w:lang w:val="en-US"/>
              </w:rPr>
              <w:t xml:space="preserve">High-level aspects to consider </w:t>
            </w:r>
            <w:proofErr w:type="gramStart"/>
            <w:r w:rsidRPr="00142A0A">
              <w:rPr>
                <w:lang w:val="en-US"/>
              </w:rPr>
              <w:t>to</w:t>
            </w:r>
            <w:r>
              <w:rPr>
                <w:rFonts w:eastAsiaTheme="minorEastAsia" w:hint="eastAsia"/>
                <w:lang w:val="en-US" w:eastAsia="zh-CN"/>
              </w:rPr>
              <w:t xml:space="preserve"> </w:t>
            </w:r>
            <w:r w:rsidRPr="00142A0A">
              <w:rPr>
                <w:lang w:val="en-US"/>
              </w:rPr>
              <w:t>enable</w:t>
            </w:r>
            <w:proofErr w:type="gramEnd"/>
            <w:r w:rsidRPr="00142A0A">
              <w:rPr>
                <w:lang w:val="en-US"/>
              </w:rPr>
              <w:t xml:space="preserve"> lower CAPEX/OPEX with respect to current networks include, but not limited to</w:t>
            </w:r>
          </w:p>
          <w:p w14:paraId="0C65AC84" w14:textId="77777777" w:rsidR="00AC5357" w:rsidRPr="00142A0A" w:rsidRDefault="00AC5357" w:rsidP="00972632">
            <w:pPr>
              <w:pStyle w:val="a4"/>
              <w:numPr>
                <w:ilvl w:val="1"/>
                <w:numId w:val="28"/>
              </w:numPr>
              <w:suppressAutoHyphens/>
              <w:spacing w:after="0" w:line="259" w:lineRule="auto"/>
              <w:rPr>
                <w:lang w:val="en-US"/>
              </w:rPr>
            </w:pPr>
            <w:r w:rsidRPr="00142A0A">
              <w:rPr>
                <w:lang w:val="en-US"/>
              </w:rPr>
              <w:t>UE/NW implementation complexity</w:t>
            </w:r>
          </w:p>
          <w:p w14:paraId="3398079D" w14:textId="77777777" w:rsidR="00AC5357" w:rsidRPr="00142A0A" w:rsidRDefault="00AC5357" w:rsidP="00972632">
            <w:pPr>
              <w:pStyle w:val="a4"/>
              <w:numPr>
                <w:ilvl w:val="1"/>
                <w:numId w:val="28"/>
              </w:numPr>
              <w:suppressAutoHyphens/>
              <w:spacing w:after="0" w:line="259" w:lineRule="auto"/>
              <w:rPr>
                <w:lang w:val="en-US"/>
              </w:rPr>
            </w:pPr>
            <w:r w:rsidRPr="00142A0A">
              <w:rPr>
                <w:lang w:val="en-US"/>
              </w:rPr>
              <w:t>UE/NW energy efficiency</w:t>
            </w:r>
          </w:p>
          <w:p w14:paraId="6A68ECB2" w14:textId="77777777" w:rsidR="00AC5357" w:rsidRPr="00142A0A" w:rsidRDefault="00AC5357" w:rsidP="00972632">
            <w:pPr>
              <w:pStyle w:val="a4"/>
              <w:numPr>
                <w:ilvl w:val="1"/>
                <w:numId w:val="28"/>
              </w:numPr>
              <w:suppressAutoHyphens/>
              <w:spacing w:after="0" w:line="259" w:lineRule="auto"/>
              <w:rPr>
                <w:lang w:val="en-US"/>
              </w:rPr>
            </w:pPr>
            <w:r w:rsidRPr="00142A0A">
              <w:rPr>
                <w:lang w:val="en-US"/>
              </w:rPr>
              <w:t>MRSS</w:t>
            </w:r>
          </w:p>
          <w:p w14:paraId="4E7A9CAD" w14:textId="08BDFF3E" w:rsidR="00F101C2" w:rsidRPr="00AC5357" w:rsidRDefault="00AC5357" w:rsidP="00972632">
            <w:pPr>
              <w:pStyle w:val="a4"/>
              <w:numPr>
                <w:ilvl w:val="1"/>
                <w:numId w:val="28"/>
              </w:numPr>
              <w:suppressAutoHyphens/>
              <w:spacing w:after="0" w:line="259" w:lineRule="auto"/>
              <w:rPr>
                <w:lang w:val="en-US"/>
              </w:rPr>
            </w:pPr>
            <w:r w:rsidRPr="00142A0A">
              <w:rPr>
                <w:lang w:val="en-US"/>
              </w:rPr>
              <w:t>Spectrum efficiency</w:t>
            </w:r>
          </w:p>
        </w:tc>
      </w:tr>
    </w:tbl>
    <w:p w14:paraId="4BAC91FA" w14:textId="104AD578" w:rsidR="007A33C2" w:rsidRPr="006C2D5E" w:rsidRDefault="007A33C2" w:rsidP="003B67A6">
      <w:pPr>
        <w:spacing w:before="120"/>
        <w:jc w:val="both"/>
        <w:rPr>
          <w:rFonts w:eastAsiaTheme="minorEastAsia"/>
          <w:lang w:val="en-US" w:eastAsia="ko-KR"/>
        </w:rPr>
      </w:pPr>
    </w:p>
    <w:p w14:paraId="4C3C4A4E" w14:textId="1D8475A5" w:rsidR="002A372E" w:rsidRDefault="004F7874" w:rsidP="001010AE">
      <w:pPr>
        <w:pStyle w:val="1"/>
        <w:spacing w:after="360"/>
        <w:ind w:left="431" w:hanging="431"/>
        <w:rPr>
          <w:rFonts w:eastAsiaTheme="minorEastAsia"/>
          <w:lang w:eastAsia="ko-KR"/>
        </w:rPr>
      </w:pPr>
      <w:r w:rsidRPr="00D42D67">
        <w:rPr>
          <w:rFonts w:eastAsiaTheme="minorEastAsia"/>
          <w:lang w:eastAsia="ko-KR"/>
        </w:rPr>
        <w:lastRenderedPageBreak/>
        <w:t>Synchronization acquisition</w:t>
      </w:r>
      <w:r>
        <w:rPr>
          <w:rFonts w:eastAsiaTheme="minorEastAsia" w:hint="eastAsia"/>
          <w:lang w:eastAsia="ko-KR"/>
        </w:rPr>
        <w:t xml:space="preserve"> aspects</w:t>
      </w:r>
    </w:p>
    <w:p w14:paraId="74C42D9F" w14:textId="03681C27" w:rsidR="00C22F56" w:rsidRPr="009D35B2" w:rsidRDefault="009D35B2" w:rsidP="001608F7">
      <w:pPr>
        <w:pStyle w:val="ae"/>
        <w:spacing w:line="276" w:lineRule="auto"/>
        <w:rPr>
          <w:lang w:eastAsia="ko-KR"/>
        </w:rPr>
      </w:pPr>
      <w:r w:rsidRPr="009D35B2">
        <w:rPr>
          <w:lang w:eastAsia="ko-KR"/>
        </w:rPr>
        <w:t>To satisfy the diverse requirements of 6G, the design of synchronization acquisition must address challenges beyond the capabilities of the NR baseline. Unlike the rigid framework of previous generations, 6G synchronization mechanisms should be optimized considering extreme heterogeneity in device types, deployment scenarios, and energy efficiency targets. In this section, we discuss key scenarios and design considerations that drive the 6GR synchronization framework.</w:t>
      </w:r>
    </w:p>
    <w:p w14:paraId="614CB37E" w14:textId="34873BF5" w:rsidR="009D35B2" w:rsidRPr="001608F7" w:rsidRDefault="009D35B2" w:rsidP="009D35B2">
      <w:pPr>
        <w:pStyle w:val="2"/>
      </w:pPr>
      <w:r w:rsidRPr="009D35B2">
        <w:rPr>
          <w:rFonts w:eastAsiaTheme="minorEastAsia"/>
          <w:lang w:eastAsia="ko-KR"/>
        </w:rPr>
        <w:t xml:space="preserve">Scenarios and relevant design </w:t>
      </w:r>
      <w:r w:rsidR="00173417">
        <w:rPr>
          <w:rFonts w:eastAsiaTheme="minorEastAsia" w:hint="eastAsia"/>
          <w:lang w:eastAsia="ko-KR"/>
        </w:rPr>
        <w:t>aspects</w:t>
      </w:r>
    </w:p>
    <w:p w14:paraId="7BEA06AF" w14:textId="77777777" w:rsidR="009D35B2" w:rsidRPr="009D35B2" w:rsidRDefault="009D35B2" w:rsidP="009D35B2">
      <w:pPr>
        <w:pStyle w:val="ae"/>
        <w:spacing w:line="276" w:lineRule="auto"/>
        <w:rPr>
          <w:lang w:eastAsia="ko-KR"/>
        </w:rPr>
      </w:pPr>
      <w:r w:rsidRPr="009D35B2">
        <w:rPr>
          <w:lang w:eastAsia="ko-KR"/>
        </w:rPr>
        <w:t>The study on 6GR synchronization acquisition needs to prioritize the following scenarios and associated technical issues:</w:t>
      </w:r>
    </w:p>
    <w:p w14:paraId="5C0F5F9C" w14:textId="3DE507E6" w:rsidR="009D35B2" w:rsidRPr="009D35B2" w:rsidRDefault="009D35B2" w:rsidP="009D35B2">
      <w:pPr>
        <w:pStyle w:val="ae"/>
        <w:numPr>
          <w:ilvl w:val="0"/>
          <w:numId w:val="35"/>
        </w:numPr>
        <w:spacing w:line="276" w:lineRule="auto"/>
        <w:rPr>
          <w:lang w:eastAsia="ko-KR"/>
        </w:rPr>
      </w:pPr>
      <w:r w:rsidRPr="009D35B2">
        <w:rPr>
          <w:b/>
          <w:bCs/>
          <w:lang w:eastAsia="ko-KR"/>
        </w:rPr>
        <w:t>Scalable SSB design for synchronization acquisition:</w:t>
      </w:r>
      <w:r w:rsidRPr="009D35B2">
        <w:rPr>
          <w:lang w:eastAsia="ko-KR"/>
        </w:rPr>
        <w:t xml:space="preserve"> 6G is envisioned to support a wide range of device types in a single RAT, ranging from high-end </w:t>
      </w:r>
      <w:proofErr w:type="spellStart"/>
      <w:r w:rsidRPr="009D35B2">
        <w:rPr>
          <w:lang w:eastAsia="ko-KR"/>
        </w:rPr>
        <w:t>eMBB</w:t>
      </w:r>
      <w:proofErr w:type="spellEnd"/>
      <w:r w:rsidRPr="009D35B2">
        <w:rPr>
          <w:lang w:eastAsia="ko-KR"/>
        </w:rPr>
        <w:t xml:space="preserve"> devices to low-complexity IoT </w:t>
      </w:r>
      <w:r w:rsidR="00173417" w:rsidRPr="009D35B2">
        <w:rPr>
          <w:lang w:eastAsia="ko-KR"/>
        </w:rPr>
        <w:t>devices.</w:t>
      </w:r>
      <w:r w:rsidRPr="009D35B2">
        <w:rPr>
          <w:lang w:eastAsia="ko-KR"/>
        </w:rPr>
        <w:t xml:space="preserve"> Consequently, the synchronization signal block (SSB) must be scalable. A critical issue is whether to adopt a "common SSB" detectible by all device types or separate SSBs optimized for specific tiers. Considering the discussion on the smallest maximum supported UE bandwidth (e.g., 3 MHz or 5 MHz</w:t>
      </w:r>
      <w:proofErr w:type="gramStart"/>
      <w:r w:rsidRPr="009D35B2">
        <w:rPr>
          <w:lang w:eastAsia="ko-KR"/>
        </w:rPr>
        <w:t>) ,</w:t>
      </w:r>
      <w:proofErr w:type="gramEnd"/>
      <w:r w:rsidRPr="009D35B2">
        <w:rPr>
          <w:lang w:eastAsia="ko-KR"/>
        </w:rPr>
        <w:t xml:space="preserve"> the bandwidth of the common SSB must be minimized to ensure accessibility for low-tier devices without spectrum fragmentation, while potentially allowing frequency-domain multiplexing of additional reference signals for high-end </w:t>
      </w:r>
      <w:r w:rsidR="00173417" w:rsidRPr="009D35B2">
        <w:rPr>
          <w:lang w:eastAsia="ko-KR"/>
        </w:rPr>
        <w:t>devices.</w:t>
      </w:r>
    </w:p>
    <w:p w14:paraId="54D3BD36" w14:textId="67F9522D" w:rsidR="009D35B2" w:rsidRPr="009D35B2" w:rsidRDefault="009D35B2" w:rsidP="009D35B2">
      <w:pPr>
        <w:pStyle w:val="ae"/>
        <w:numPr>
          <w:ilvl w:val="0"/>
          <w:numId w:val="35"/>
        </w:numPr>
        <w:spacing w:line="276" w:lineRule="auto"/>
        <w:rPr>
          <w:lang w:eastAsia="ko-KR"/>
        </w:rPr>
      </w:pPr>
      <w:r w:rsidRPr="009D35B2">
        <w:rPr>
          <w:b/>
          <w:bCs/>
          <w:lang w:eastAsia="ko-KR"/>
        </w:rPr>
        <w:t>NES cell (Network Energy Saving):</w:t>
      </w:r>
      <w:r w:rsidRPr="009D35B2">
        <w:rPr>
          <w:lang w:eastAsia="ko-KR"/>
        </w:rPr>
        <w:t xml:space="preserve"> Minimizing always-on signals is a fundamental principle for 6GR to achieve deep energy </w:t>
      </w:r>
      <w:r w:rsidR="00173417" w:rsidRPr="009D35B2">
        <w:rPr>
          <w:lang w:eastAsia="ko-KR"/>
        </w:rPr>
        <w:t>savings.</w:t>
      </w:r>
      <w:r w:rsidRPr="009D35B2">
        <w:rPr>
          <w:lang w:eastAsia="ko-KR"/>
        </w:rPr>
        <w:t xml:space="preserve"> The legacy 20-ms SSB periodicity in NR limits the sleep duration of network components. For 6GR, the default periodicity of always-on SSB (AO-SSB) should be significantly extended (e.g., 160 </w:t>
      </w:r>
      <w:proofErr w:type="spellStart"/>
      <w:r w:rsidRPr="009D35B2">
        <w:rPr>
          <w:lang w:eastAsia="ko-KR"/>
        </w:rPr>
        <w:t>ms</w:t>
      </w:r>
      <w:proofErr w:type="spellEnd"/>
      <w:r w:rsidRPr="009D35B2">
        <w:rPr>
          <w:lang w:eastAsia="ko-KR"/>
        </w:rPr>
        <w:t xml:space="preserve"> or longer) to maximize the network micro-sleep </w:t>
      </w:r>
      <w:r w:rsidR="00173417" w:rsidRPr="009D35B2">
        <w:rPr>
          <w:lang w:eastAsia="ko-KR"/>
        </w:rPr>
        <w:t>duration.</w:t>
      </w:r>
      <w:r w:rsidRPr="009D35B2">
        <w:rPr>
          <w:lang w:eastAsia="ko-KR"/>
        </w:rPr>
        <w:t xml:space="preserve"> To mitigate the impact on initial access latency due to sparse AO-SSB, the introduction of On-Demand SSB (OD-SSB) mechanisms or wake-up signals should be investigated as a complementary solution.</w:t>
      </w:r>
    </w:p>
    <w:p w14:paraId="5A0E9CC7" w14:textId="453E462E" w:rsidR="009D35B2" w:rsidRPr="009D35B2" w:rsidRDefault="009D35B2" w:rsidP="009D35B2">
      <w:pPr>
        <w:pStyle w:val="ae"/>
        <w:numPr>
          <w:ilvl w:val="0"/>
          <w:numId w:val="35"/>
        </w:numPr>
        <w:spacing w:line="276" w:lineRule="auto"/>
        <w:rPr>
          <w:lang w:eastAsia="ko-KR"/>
        </w:rPr>
      </w:pPr>
      <w:r w:rsidRPr="009D35B2">
        <w:rPr>
          <w:b/>
          <w:bCs/>
          <w:lang w:eastAsia="ko-KR"/>
        </w:rPr>
        <w:t xml:space="preserve">Multi-carrier / </w:t>
      </w:r>
      <w:proofErr w:type="gramStart"/>
      <w:r w:rsidRPr="009D35B2">
        <w:rPr>
          <w:b/>
          <w:bCs/>
          <w:lang w:eastAsia="ko-KR"/>
        </w:rPr>
        <w:t>Multi-layer</w:t>
      </w:r>
      <w:proofErr w:type="gramEnd"/>
      <w:r w:rsidRPr="009D35B2">
        <w:rPr>
          <w:b/>
          <w:bCs/>
          <w:lang w:eastAsia="ko-KR"/>
        </w:rPr>
        <w:t xml:space="preserve"> initial access (e.g., 2-step access):</w:t>
      </w:r>
      <w:r w:rsidRPr="009D35B2">
        <w:rPr>
          <w:lang w:eastAsia="ko-KR"/>
        </w:rPr>
        <w:t xml:space="preserve"> In scenarios where an operator deploys multiple carriers or fragmented spectrum, requiring a UE to scan synchronization signals on every carrier is inefficient in terms of both latency and power consumption. A multi-layer initial access framework </w:t>
      </w:r>
      <w:r>
        <w:rPr>
          <w:rFonts w:hint="eastAsia"/>
          <w:lang w:eastAsia="ko-KR"/>
        </w:rPr>
        <w:t>can</w:t>
      </w:r>
      <w:r w:rsidRPr="009D35B2">
        <w:rPr>
          <w:lang w:eastAsia="ko-KR"/>
        </w:rPr>
        <w:t xml:space="preserve"> be considered, where a UE acquires synchronization and system information on a robust "</w:t>
      </w:r>
      <w:r>
        <w:rPr>
          <w:rFonts w:hint="eastAsia"/>
          <w:lang w:eastAsia="ko-KR"/>
        </w:rPr>
        <w:t>coverage</w:t>
      </w:r>
      <w:r w:rsidRPr="009D35B2">
        <w:rPr>
          <w:lang w:eastAsia="ko-KR"/>
        </w:rPr>
        <w:t xml:space="preserve"> layer" (or anchor carrier) and is subsequently directed to a "capacity layer" for data transmission. This approach can decouple the synchronization design from the data transmission bandwidth, enabling more aggressive energy saving on capacity layers.</w:t>
      </w:r>
    </w:p>
    <w:p w14:paraId="7DA1682A" w14:textId="34A0549B" w:rsidR="009D35B2" w:rsidRPr="009D35B2" w:rsidRDefault="009D35B2" w:rsidP="009D35B2">
      <w:pPr>
        <w:pStyle w:val="ae"/>
        <w:numPr>
          <w:ilvl w:val="0"/>
          <w:numId w:val="35"/>
        </w:numPr>
        <w:spacing w:line="276" w:lineRule="auto"/>
        <w:rPr>
          <w:lang w:eastAsia="ko-KR"/>
        </w:rPr>
      </w:pPr>
      <w:r w:rsidRPr="009D35B2">
        <w:rPr>
          <w:b/>
          <w:bCs/>
          <w:lang w:eastAsia="ko-KR"/>
        </w:rPr>
        <w:t>MRSS (Multi-RAT Spectrum Sharing):</w:t>
      </w:r>
      <w:r w:rsidRPr="009D35B2">
        <w:rPr>
          <w:lang w:eastAsia="ko-KR"/>
        </w:rPr>
        <w:t xml:space="preserve"> For the smooth migration from 5G to 6G, 6GR is expected to coexist with NR in the same frequency band. The synchronization design must account for interference avoidance with legacy NR always-on signals (e.g., NR SSB, </w:t>
      </w:r>
      <w:r w:rsidR="00173417">
        <w:rPr>
          <w:rFonts w:hint="eastAsia"/>
          <w:lang w:eastAsia="ko-KR"/>
        </w:rPr>
        <w:t>SIBs</w:t>
      </w:r>
      <w:r w:rsidRPr="009D35B2">
        <w:rPr>
          <w:lang w:eastAsia="ko-KR"/>
        </w:rPr>
        <w:t xml:space="preserve">). Furthermore, if 6GR and NR are co-located, the potential for sharing synchronization signals (e.g., reusing NR SSB for 6G coarse synchronization) should be studied to avoid the </w:t>
      </w:r>
      <w:proofErr w:type="gramStart"/>
      <w:r w:rsidRPr="009D35B2">
        <w:rPr>
          <w:lang w:eastAsia="ko-KR"/>
        </w:rPr>
        <w:t>overhead of</w:t>
      </w:r>
      <w:proofErr w:type="gramEnd"/>
      <w:r w:rsidRPr="009D35B2">
        <w:rPr>
          <w:lang w:eastAsia="ko-KR"/>
        </w:rPr>
        <w:t xml:space="preserve"> transmitting dual sets of synchronization signals.</w:t>
      </w:r>
    </w:p>
    <w:p w14:paraId="34260659" w14:textId="247FD82B" w:rsidR="009D35B2" w:rsidRPr="009D35B2" w:rsidRDefault="009D35B2" w:rsidP="009D35B2">
      <w:pPr>
        <w:pStyle w:val="ae"/>
        <w:numPr>
          <w:ilvl w:val="0"/>
          <w:numId w:val="35"/>
        </w:numPr>
        <w:spacing w:line="276" w:lineRule="auto"/>
        <w:rPr>
          <w:lang w:eastAsia="ko-KR"/>
        </w:rPr>
      </w:pPr>
      <w:r w:rsidRPr="009D35B2">
        <w:rPr>
          <w:b/>
          <w:bCs/>
          <w:lang w:eastAsia="ko-KR"/>
        </w:rPr>
        <w:t>Variable device type support:</w:t>
      </w:r>
      <w:r w:rsidRPr="009D35B2">
        <w:rPr>
          <w:lang w:eastAsia="ko-KR"/>
        </w:rPr>
        <w:t xml:space="preserve"> The proliferation of varied device types, including </w:t>
      </w:r>
      <w:r w:rsidR="00173417">
        <w:rPr>
          <w:rFonts w:hint="eastAsia"/>
          <w:lang w:eastAsia="ko-KR"/>
        </w:rPr>
        <w:t xml:space="preserve">IoT, </w:t>
      </w:r>
      <w:proofErr w:type="spellStart"/>
      <w:r w:rsidRPr="009D35B2">
        <w:rPr>
          <w:lang w:eastAsia="ko-KR"/>
        </w:rPr>
        <w:t>RedCap</w:t>
      </w:r>
      <w:proofErr w:type="spellEnd"/>
      <w:r w:rsidRPr="009D35B2">
        <w:rPr>
          <w:lang w:eastAsia="ko-KR"/>
        </w:rPr>
        <w:t xml:space="preserve"> and </w:t>
      </w:r>
      <w:r w:rsidR="00173417">
        <w:rPr>
          <w:rFonts w:hint="eastAsia"/>
          <w:lang w:eastAsia="ko-KR"/>
        </w:rPr>
        <w:t>NTN</w:t>
      </w:r>
      <w:r w:rsidRPr="009D35B2">
        <w:rPr>
          <w:lang w:eastAsia="ko-KR"/>
        </w:rPr>
        <w:t xml:space="preserve">, demands a synchronization design that does not impose excessive processing complexity on low-end devices. The design should strive for </w:t>
      </w:r>
      <w:r w:rsidR="00173417" w:rsidRPr="009D35B2">
        <w:rPr>
          <w:lang w:eastAsia="ko-KR"/>
        </w:rPr>
        <w:t>commonality,</w:t>
      </w:r>
      <w:r w:rsidRPr="009D35B2">
        <w:rPr>
          <w:lang w:eastAsia="ko-KR"/>
        </w:rPr>
        <w:t xml:space="preserve"> ensuring that basic initial access procedures are shared across device types, while allowing specific optimizations (e.g., relaxed processing time, reduced Rx antennas) for constrained devices.</w:t>
      </w:r>
    </w:p>
    <w:p w14:paraId="31CE5E2C" w14:textId="609D4381" w:rsidR="009D35B2" w:rsidRPr="009D35B2" w:rsidRDefault="009D35B2" w:rsidP="009D35B2">
      <w:pPr>
        <w:pStyle w:val="ae"/>
        <w:numPr>
          <w:ilvl w:val="0"/>
          <w:numId w:val="35"/>
        </w:numPr>
        <w:spacing w:line="276" w:lineRule="auto"/>
        <w:rPr>
          <w:lang w:eastAsia="ko-KR"/>
        </w:rPr>
      </w:pPr>
      <w:r w:rsidRPr="009D35B2">
        <w:rPr>
          <w:b/>
          <w:bCs/>
          <w:lang w:eastAsia="ko-KR"/>
        </w:rPr>
        <w:t>Coverage target:</w:t>
      </w:r>
      <w:r w:rsidRPr="009D35B2">
        <w:rPr>
          <w:lang w:eastAsia="ko-KR"/>
        </w:rPr>
        <w:t xml:space="preserve"> 6GR must ensure coverage at least comparable to 5G NR, while also addressing the needs of constrained IoT devices that may have reduced antenna </w:t>
      </w:r>
      <w:r w:rsidR="00173417" w:rsidRPr="009D35B2">
        <w:rPr>
          <w:lang w:eastAsia="ko-KR"/>
        </w:rPr>
        <w:t>gains.</w:t>
      </w:r>
      <w:r w:rsidRPr="009D35B2">
        <w:rPr>
          <w:lang w:eastAsia="ko-KR"/>
        </w:rPr>
        <w:t xml:space="preserve"> A baseline coverage target (e.g., 144 dB MCL) should be guaranteed for </w:t>
      </w:r>
      <w:proofErr w:type="spellStart"/>
      <w:r w:rsidRPr="009D35B2">
        <w:rPr>
          <w:lang w:eastAsia="ko-KR"/>
        </w:rPr>
        <w:t>eMBB</w:t>
      </w:r>
      <w:proofErr w:type="spellEnd"/>
      <w:r w:rsidRPr="009D35B2">
        <w:rPr>
          <w:lang w:eastAsia="ko-KR"/>
        </w:rPr>
        <w:t xml:space="preserve">. Additionally, for IoT use cases requiring deep indoor or underground coverage, the synchronization channel design </w:t>
      </w:r>
      <w:r w:rsidR="00B37BCE">
        <w:rPr>
          <w:rFonts w:hint="eastAsia"/>
          <w:lang w:eastAsia="ko-KR"/>
        </w:rPr>
        <w:t>should</w:t>
      </w:r>
      <w:r w:rsidRPr="009D35B2">
        <w:rPr>
          <w:lang w:eastAsia="ko-KR"/>
        </w:rPr>
        <w:t xml:space="preserve"> support scalable coverage enhancement techniques (e.g., time-domain repetition</w:t>
      </w:r>
      <w:r w:rsidR="00B37BCE">
        <w:rPr>
          <w:rFonts w:hint="eastAsia"/>
          <w:lang w:eastAsia="ko-KR"/>
        </w:rPr>
        <w:t>,</w:t>
      </w:r>
      <w:r w:rsidRPr="009D35B2">
        <w:rPr>
          <w:lang w:eastAsia="ko-KR"/>
        </w:rPr>
        <w:t xml:space="preserve"> frequency hopping</w:t>
      </w:r>
      <w:r w:rsidR="00B37BCE">
        <w:rPr>
          <w:rFonts w:hint="eastAsia"/>
          <w:lang w:eastAsia="ko-KR"/>
        </w:rPr>
        <w:t xml:space="preserve"> or payload reduction</w:t>
      </w:r>
      <w:r w:rsidRPr="009D35B2">
        <w:rPr>
          <w:lang w:eastAsia="ko-KR"/>
        </w:rPr>
        <w:t xml:space="preserve">) capable of achieving an additional 5–10 dB gain without compromising the efficiency for normal </w:t>
      </w:r>
      <w:r w:rsidR="00173417" w:rsidRPr="009D35B2">
        <w:rPr>
          <w:lang w:eastAsia="ko-KR"/>
        </w:rPr>
        <w:t>users.</w:t>
      </w:r>
    </w:p>
    <w:p w14:paraId="54FF8FA8" w14:textId="77777777" w:rsidR="009D35B2" w:rsidRPr="009D35B2" w:rsidRDefault="009D35B2" w:rsidP="009D35B2">
      <w:pPr>
        <w:pStyle w:val="ae"/>
        <w:spacing w:line="276" w:lineRule="auto"/>
        <w:rPr>
          <w:lang w:eastAsia="ko-KR"/>
        </w:rPr>
      </w:pPr>
      <w:r w:rsidRPr="009D35B2">
        <w:rPr>
          <w:lang w:eastAsia="ko-KR"/>
        </w:rPr>
        <w:lastRenderedPageBreak/>
        <w:t>Based on these scenarios, we believe that the 6GR synchronization framework should be designed with flexibility and forward compatibility as primary objectives.</w:t>
      </w:r>
    </w:p>
    <w:p w14:paraId="6B36F96B" w14:textId="470287A6" w:rsidR="009D35B2" w:rsidRPr="009D35B2" w:rsidRDefault="009D35B2" w:rsidP="009D35B2">
      <w:pPr>
        <w:pStyle w:val="ae"/>
        <w:spacing w:line="276" w:lineRule="auto"/>
        <w:rPr>
          <w:lang w:eastAsia="ko-KR"/>
        </w:rPr>
      </w:pPr>
      <w:r w:rsidRPr="009D35B2">
        <w:rPr>
          <w:b/>
          <w:bCs/>
          <w:lang w:eastAsia="ko-KR"/>
        </w:rPr>
        <w:t>Proposal 1:</w:t>
      </w:r>
      <w:r w:rsidRPr="009D35B2">
        <w:rPr>
          <w:lang w:eastAsia="ko-KR"/>
        </w:rPr>
        <w:t xml:space="preserve"> Focus the study of 6GR synchronization acquisition on enabling scalable SSB bandwidths, extending baseline periodicity for NES, supporting seamless coexistence in MRSS scenarios</w:t>
      </w:r>
      <w:r w:rsidR="00B37BCE">
        <w:rPr>
          <w:rFonts w:hint="eastAsia"/>
          <w:lang w:eastAsia="ko-KR"/>
        </w:rPr>
        <w:t xml:space="preserve"> and </w:t>
      </w:r>
      <w:r w:rsidR="0052654D" w:rsidRPr="0052654D">
        <w:rPr>
          <w:lang w:val="en-GB" w:eastAsia="ko-KR"/>
        </w:rPr>
        <w:t xml:space="preserve">identifying coverage enhancement </w:t>
      </w:r>
      <w:proofErr w:type="gramStart"/>
      <w:r w:rsidR="0052654D" w:rsidRPr="0052654D">
        <w:rPr>
          <w:lang w:val="en-GB" w:eastAsia="ko-KR"/>
        </w:rPr>
        <w:t xml:space="preserve">schemes </w:t>
      </w:r>
      <w:r w:rsidR="0052654D">
        <w:rPr>
          <w:rFonts w:hint="eastAsia"/>
          <w:lang w:val="en-GB" w:eastAsia="ko-KR"/>
        </w:rPr>
        <w:t>at least</w:t>
      </w:r>
      <w:proofErr w:type="gramEnd"/>
      <w:r w:rsidR="0052654D">
        <w:rPr>
          <w:rFonts w:hint="eastAsia"/>
          <w:lang w:val="en-GB" w:eastAsia="ko-KR"/>
        </w:rPr>
        <w:t xml:space="preserve"> </w:t>
      </w:r>
      <w:r w:rsidR="0052654D" w:rsidRPr="0052654D">
        <w:rPr>
          <w:lang w:val="en-GB" w:eastAsia="ko-KR"/>
        </w:rPr>
        <w:t>for minimum spectrum allocations.</w:t>
      </w:r>
    </w:p>
    <w:p w14:paraId="64084BFB" w14:textId="77777777" w:rsidR="009D35B2" w:rsidRPr="00E70FBE" w:rsidRDefault="009D35B2" w:rsidP="001608F7">
      <w:pPr>
        <w:pStyle w:val="ae"/>
        <w:spacing w:line="276" w:lineRule="auto"/>
        <w:rPr>
          <w:lang w:eastAsia="ko-KR"/>
        </w:rPr>
      </w:pPr>
    </w:p>
    <w:p w14:paraId="4CD90143" w14:textId="49FD347C" w:rsidR="005539BF" w:rsidRPr="001608F7" w:rsidRDefault="004F7874" w:rsidP="005539BF">
      <w:pPr>
        <w:pStyle w:val="2"/>
      </w:pPr>
      <w:r>
        <w:rPr>
          <w:rFonts w:eastAsiaTheme="minorEastAsia" w:hint="eastAsia"/>
          <w:lang w:eastAsia="ko-KR"/>
        </w:rPr>
        <w:t>Synchronization signal/channel design (SSB)</w:t>
      </w:r>
    </w:p>
    <w:p w14:paraId="427EC1B2" w14:textId="77777777" w:rsidR="0052654D" w:rsidRPr="00BF4EE8" w:rsidRDefault="0052654D" w:rsidP="0052654D">
      <w:pPr>
        <w:pStyle w:val="20"/>
        <w:spacing w:before="120"/>
        <w:rPr>
          <w:rFonts w:ascii="Arial" w:hAnsi="Arial" w:cs="Arial"/>
        </w:rPr>
      </w:pPr>
      <w:r>
        <w:rPr>
          <w:rFonts w:ascii="Arial" w:eastAsiaTheme="minorEastAsia" w:hAnsi="Arial" w:cs="Arial" w:hint="eastAsia"/>
          <w:lang w:eastAsia="ko-KR"/>
        </w:rPr>
        <w:t>Sync raster</w:t>
      </w:r>
    </w:p>
    <w:p w14:paraId="7A65DA8F" w14:textId="7AAA4D3B" w:rsidR="00A03A83" w:rsidRPr="00A03A83" w:rsidRDefault="00A03A83" w:rsidP="00A03A83">
      <w:pPr>
        <w:pStyle w:val="ae"/>
        <w:spacing w:line="276" w:lineRule="auto"/>
        <w:rPr>
          <w:lang w:eastAsia="ko-KR"/>
        </w:rPr>
      </w:pPr>
      <w:r w:rsidRPr="00A03A83">
        <w:rPr>
          <w:lang w:eastAsia="ko-KR"/>
        </w:rPr>
        <w:t xml:space="preserve">In 5G NR, the global synchronization raster (GSCN) defines approximately 26.6k entries to enable flexible deployments across supported bands. While this dense raster maximizes spectrum utilization flexibility, it imposes a significant burden on the UE regarding cell search complexity and power </w:t>
      </w:r>
      <w:proofErr w:type="gramStart"/>
      <w:r w:rsidRPr="00A03A83">
        <w:rPr>
          <w:lang w:eastAsia="ko-KR"/>
        </w:rPr>
        <w:t>consumption .</w:t>
      </w:r>
      <w:proofErr w:type="gramEnd"/>
      <w:r w:rsidRPr="00A03A83">
        <w:rPr>
          <w:lang w:eastAsia="ko-KR"/>
        </w:rPr>
        <w:t xml:space="preserve"> For 6G, the synchronization raster design needs to be revisited to address the conflicting requirements of supporting low-complexity devices (e.g., </w:t>
      </w:r>
      <w:r>
        <w:rPr>
          <w:rFonts w:hint="eastAsia"/>
          <w:lang w:eastAsia="ko-KR"/>
        </w:rPr>
        <w:t>6G</w:t>
      </w:r>
      <w:r w:rsidRPr="00A03A83">
        <w:rPr>
          <w:lang w:eastAsia="ko-KR"/>
        </w:rPr>
        <w:t xml:space="preserve"> IoT) while maintaining deployment flexibility. We identify the following scenarios and issues that necessitate a new study on sync raster design.</w:t>
      </w:r>
    </w:p>
    <w:p w14:paraId="307E89C0" w14:textId="153C72DB" w:rsidR="00A03A83" w:rsidRPr="00A03A83" w:rsidRDefault="00A03A83" w:rsidP="00A03A83">
      <w:pPr>
        <w:pStyle w:val="ae"/>
        <w:spacing w:line="276" w:lineRule="auto"/>
        <w:rPr>
          <w:lang w:eastAsia="ko-KR"/>
        </w:rPr>
      </w:pPr>
      <w:r w:rsidRPr="00A03A83">
        <w:rPr>
          <w:b/>
          <w:bCs/>
          <w:lang w:eastAsia="ko-KR"/>
        </w:rPr>
        <w:t>Complexity and Search Time</w:t>
      </w:r>
      <w:r w:rsidRPr="00A03A83">
        <w:rPr>
          <w:lang w:eastAsia="ko-KR"/>
        </w:rPr>
        <w:t xml:space="preserve"> </w:t>
      </w:r>
      <w:r>
        <w:rPr>
          <w:rFonts w:hint="eastAsia"/>
          <w:lang w:eastAsia="ko-KR"/>
        </w:rPr>
        <w:t xml:space="preserve">- </w:t>
      </w:r>
      <w:r w:rsidRPr="00A03A83">
        <w:rPr>
          <w:lang w:eastAsia="ko-KR"/>
        </w:rPr>
        <w:t xml:space="preserve">One of the primary challenges for 6G devices is the energy cost </w:t>
      </w:r>
      <w:r w:rsidR="00C0455C">
        <w:rPr>
          <w:rFonts w:hint="eastAsia"/>
          <w:lang w:eastAsia="ko-KR"/>
        </w:rPr>
        <w:t xml:space="preserve">and latency </w:t>
      </w:r>
      <w:r w:rsidRPr="00A03A83">
        <w:rPr>
          <w:lang w:eastAsia="ko-KR"/>
        </w:rPr>
        <w:t>associated with initial access. The current dense raster design requires the UE to perform a high number of hypothesis tests during the cell search procedure.</w:t>
      </w:r>
    </w:p>
    <w:p w14:paraId="01775083" w14:textId="4519DFB6" w:rsidR="00A03A83" w:rsidRPr="00A03A83" w:rsidRDefault="00A03A83" w:rsidP="00A03A83">
      <w:pPr>
        <w:pStyle w:val="ae"/>
        <w:numPr>
          <w:ilvl w:val="0"/>
          <w:numId w:val="36"/>
        </w:numPr>
        <w:spacing w:line="276" w:lineRule="auto"/>
        <w:rPr>
          <w:lang w:eastAsia="ko-KR"/>
        </w:rPr>
      </w:pPr>
      <w:r w:rsidRPr="00A03A83">
        <w:rPr>
          <w:b/>
          <w:bCs/>
          <w:lang w:eastAsia="ko-KR"/>
        </w:rPr>
        <w:t>Issue:</w:t>
      </w:r>
      <w:r w:rsidRPr="00A03A83">
        <w:rPr>
          <w:lang w:eastAsia="ko-KR"/>
        </w:rPr>
        <w:t xml:space="preserve"> For power-constrained devices operating in minimum spectrum allocations (e.g., 3 MHz or 5 MHz), maintaining the legacy dense raster search mechanism may lead to excessive initial access latency and battery </w:t>
      </w:r>
      <w:r w:rsidR="00C0455C" w:rsidRPr="00A03A83">
        <w:rPr>
          <w:lang w:eastAsia="ko-KR"/>
        </w:rPr>
        <w:t>drain.</w:t>
      </w:r>
    </w:p>
    <w:p w14:paraId="5958692F" w14:textId="19030647" w:rsidR="00A03A83" w:rsidRPr="00A03A83" w:rsidRDefault="00A03A83" w:rsidP="00A03A83">
      <w:pPr>
        <w:pStyle w:val="ae"/>
        <w:numPr>
          <w:ilvl w:val="0"/>
          <w:numId w:val="36"/>
        </w:numPr>
        <w:spacing w:line="276" w:lineRule="auto"/>
        <w:rPr>
          <w:lang w:eastAsia="ko-KR"/>
        </w:rPr>
      </w:pPr>
      <w:r w:rsidRPr="00A03A83">
        <w:rPr>
          <w:b/>
          <w:bCs/>
          <w:lang w:eastAsia="ko-KR"/>
        </w:rPr>
        <w:t>Consideration:</w:t>
      </w:r>
      <w:r w:rsidRPr="00A03A83">
        <w:rPr>
          <w:lang w:eastAsia="ko-KR"/>
        </w:rPr>
        <w:t xml:space="preserve"> There is a need to study methods to reduce the search space. This includes evaluating the feasibility of a </w:t>
      </w:r>
      <w:r w:rsidRPr="00A03A83">
        <w:rPr>
          <w:b/>
          <w:bCs/>
          <w:lang w:eastAsia="ko-KR"/>
        </w:rPr>
        <w:t>sparse synchronization raster</w:t>
      </w:r>
      <w:r w:rsidRPr="00A03A83">
        <w:rPr>
          <w:lang w:eastAsia="ko-KR"/>
        </w:rPr>
        <w:t xml:space="preserve"> or defining specific raster subsets optimized for device tiers or deployment </w:t>
      </w:r>
      <w:r w:rsidR="00C0455C" w:rsidRPr="00A03A83">
        <w:rPr>
          <w:lang w:eastAsia="ko-KR"/>
        </w:rPr>
        <w:t>scenarios.</w:t>
      </w:r>
    </w:p>
    <w:p w14:paraId="2FC827BD" w14:textId="2EB20B0C" w:rsidR="00A03A83" w:rsidRPr="00A03A83" w:rsidRDefault="00A03A83" w:rsidP="00A03A83">
      <w:pPr>
        <w:pStyle w:val="ae"/>
        <w:spacing w:line="276" w:lineRule="auto"/>
        <w:rPr>
          <w:lang w:eastAsia="ko-KR"/>
        </w:rPr>
      </w:pPr>
      <w:r w:rsidRPr="00A03A83">
        <w:rPr>
          <w:b/>
          <w:bCs/>
          <w:lang w:eastAsia="ko-KR"/>
        </w:rPr>
        <w:t>Indication of System Parameters via Raster</w:t>
      </w:r>
      <w:r w:rsidRPr="00A03A83">
        <w:rPr>
          <w:lang w:eastAsia="ko-KR"/>
        </w:rPr>
        <w:t xml:space="preserve"> </w:t>
      </w:r>
      <w:r>
        <w:rPr>
          <w:rFonts w:hint="eastAsia"/>
          <w:lang w:eastAsia="ko-KR"/>
        </w:rPr>
        <w:t xml:space="preserve">- </w:t>
      </w:r>
      <w:r w:rsidRPr="00A03A83">
        <w:rPr>
          <w:lang w:eastAsia="ko-KR"/>
        </w:rPr>
        <w:t xml:space="preserve">In the current NR framework, a UE must detect the SSB and decode the PBCH (and often SIB1) to determine if the cell supports its specific capability or service type (e.g., </w:t>
      </w:r>
      <w:proofErr w:type="spellStart"/>
      <w:r w:rsidRPr="00A03A83">
        <w:rPr>
          <w:lang w:eastAsia="ko-KR"/>
        </w:rPr>
        <w:t>RedCap</w:t>
      </w:r>
      <w:proofErr w:type="spellEnd"/>
      <w:r w:rsidRPr="00A03A83">
        <w:rPr>
          <w:lang w:eastAsia="ko-KR"/>
        </w:rPr>
        <w:t xml:space="preserve"> support, minimum bandwidth capability). This "blind decoding" approach is inefficient, especially when multiple carrier types (e.g., </w:t>
      </w:r>
      <w:proofErr w:type="spellStart"/>
      <w:r w:rsidRPr="00A03A83">
        <w:rPr>
          <w:lang w:eastAsia="ko-KR"/>
        </w:rPr>
        <w:t>eMBB</w:t>
      </w:r>
      <w:proofErr w:type="spellEnd"/>
      <w:r w:rsidRPr="00A03A83">
        <w:rPr>
          <w:lang w:eastAsia="ko-KR"/>
        </w:rPr>
        <w:t xml:space="preserve"> cells vs. IoT-dedicated cells) coexist.</w:t>
      </w:r>
    </w:p>
    <w:p w14:paraId="2CA93FAC" w14:textId="442F43E2" w:rsidR="00A03A83" w:rsidRPr="00A03A83" w:rsidRDefault="00A03A83" w:rsidP="00A03A83">
      <w:pPr>
        <w:pStyle w:val="ae"/>
        <w:numPr>
          <w:ilvl w:val="0"/>
          <w:numId w:val="37"/>
        </w:numPr>
        <w:spacing w:line="276" w:lineRule="auto"/>
        <w:rPr>
          <w:lang w:eastAsia="ko-KR"/>
        </w:rPr>
      </w:pPr>
      <w:r w:rsidRPr="00A03A83">
        <w:rPr>
          <w:b/>
          <w:bCs/>
          <w:lang w:eastAsia="ko-KR"/>
        </w:rPr>
        <w:t>Scenario:</w:t>
      </w:r>
      <w:r w:rsidRPr="00A03A83">
        <w:rPr>
          <w:lang w:eastAsia="ko-KR"/>
        </w:rPr>
        <w:t xml:space="preserve"> A 6G network may deploy specific carriers dedicated to IoT services with reduced bandwidth (e.g., 3 MHz) or NES cells with extended SSB </w:t>
      </w:r>
      <w:r w:rsidR="00C0455C" w:rsidRPr="00A03A83">
        <w:rPr>
          <w:lang w:eastAsia="ko-KR"/>
        </w:rPr>
        <w:t>periodicity.</w:t>
      </w:r>
    </w:p>
    <w:p w14:paraId="73FC844B" w14:textId="77777777" w:rsidR="00A03A83" w:rsidRPr="00A03A83" w:rsidRDefault="00A03A83" w:rsidP="00A03A83">
      <w:pPr>
        <w:pStyle w:val="ae"/>
        <w:numPr>
          <w:ilvl w:val="0"/>
          <w:numId w:val="37"/>
        </w:numPr>
        <w:spacing w:line="276" w:lineRule="auto"/>
        <w:rPr>
          <w:lang w:eastAsia="ko-KR"/>
        </w:rPr>
      </w:pPr>
      <w:r w:rsidRPr="00A03A83">
        <w:rPr>
          <w:b/>
          <w:bCs/>
          <w:lang w:eastAsia="ko-KR"/>
        </w:rPr>
        <w:t>Issue:</w:t>
      </w:r>
      <w:r w:rsidRPr="00A03A83">
        <w:rPr>
          <w:lang w:eastAsia="ko-KR"/>
        </w:rPr>
        <w:t xml:space="preserve"> If a legacy-like uniform raster is used, a UE cannot distinguish between a wideband </w:t>
      </w:r>
      <w:proofErr w:type="spellStart"/>
      <w:r w:rsidRPr="00A03A83">
        <w:rPr>
          <w:lang w:eastAsia="ko-KR"/>
        </w:rPr>
        <w:t>eMBB</w:t>
      </w:r>
      <w:proofErr w:type="spellEnd"/>
      <w:r w:rsidRPr="00A03A83">
        <w:rPr>
          <w:lang w:eastAsia="ko-KR"/>
        </w:rPr>
        <w:t xml:space="preserve"> cell and a narrowband IoT cell until it fully decodes the system information. This results in unnecessary decoding attempts for cells that the UE cannot utilize.</w:t>
      </w:r>
    </w:p>
    <w:p w14:paraId="396C3725" w14:textId="3AD141BE" w:rsidR="00A03A83" w:rsidRPr="00A03A83" w:rsidRDefault="00A03A83" w:rsidP="00A03A83">
      <w:pPr>
        <w:pStyle w:val="ae"/>
        <w:numPr>
          <w:ilvl w:val="0"/>
          <w:numId w:val="37"/>
        </w:numPr>
        <w:spacing w:line="276" w:lineRule="auto"/>
        <w:rPr>
          <w:lang w:eastAsia="ko-KR"/>
        </w:rPr>
      </w:pPr>
      <w:r w:rsidRPr="00A03A83">
        <w:rPr>
          <w:b/>
          <w:bCs/>
          <w:lang w:eastAsia="ko-KR"/>
        </w:rPr>
        <w:t>Consideration:</w:t>
      </w:r>
      <w:r w:rsidRPr="00A03A83">
        <w:rPr>
          <w:lang w:eastAsia="ko-KR"/>
        </w:rPr>
        <w:t xml:space="preserve"> We should investigate whether the synchronization raster itself can carry implicit information. For instance, studying a linkage between </w:t>
      </w:r>
      <w:r w:rsidRPr="00A03A83">
        <w:rPr>
          <w:b/>
          <w:bCs/>
          <w:lang w:eastAsia="ko-KR"/>
        </w:rPr>
        <w:t>specific raster positions (or categories)</w:t>
      </w:r>
      <w:r w:rsidRPr="00A03A83">
        <w:rPr>
          <w:lang w:eastAsia="ko-KR"/>
        </w:rPr>
        <w:t xml:space="preserve"> and </w:t>
      </w:r>
      <w:r w:rsidRPr="00A03A83">
        <w:rPr>
          <w:b/>
          <w:bCs/>
          <w:lang w:eastAsia="ko-KR"/>
        </w:rPr>
        <w:t>system configurations</w:t>
      </w:r>
      <w:r w:rsidRPr="00A03A83">
        <w:rPr>
          <w:lang w:eastAsia="ko-KR"/>
        </w:rPr>
        <w:t xml:space="preserve"> (e.g., minimum supported bandwidth, </w:t>
      </w:r>
      <w:r w:rsidR="00C0455C">
        <w:rPr>
          <w:rFonts w:hint="eastAsia"/>
          <w:lang w:eastAsia="ko-KR"/>
        </w:rPr>
        <w:t xml:space="preserve">coverage/capacity layer(carrier), </w:t>
      </w:r>
      <w:r w:rsidRPr="00A03A83">
        <w:rPr>
          <w:lang w:eastAsia="ko-KR"/>
        </w:rPr>
        <w:t>PBCH payload format, or service type) could significantly streamline the initial access procedure.</w:t>
      </w:r>
    </w:p>
    <w:p w14:paraId="078C50B3" w14:textId="77777777" w:rsidR="00A03A83" w:rsidRPr="00A03A83" w:rsidRDefault="00A03A83" w:rsidP="00A03A83">
      <w:pPr>
        <w:pStyle w:val="ae"/>
        <w:spacing w:line="276" w:lineRule="auto"/>
        <w:rPr>
          <w:lang w:eastAsia="ko-KR"/>
        </w:rPr>
      </w:pPr>
      <w:r w:rsidRPr="00A03A83">
        <w:rPr>
          <w:lang w:eastAsia="ko-KR"/>
        </w:rPr>
        <w:t>Based on these observations, we propose:</w:t>
      </w:r>
    </w:p>
    <w:p w14:paraId="2D0096BB" w14:textId="77777777" w:rsidR="00A03A83" w:rsidRPr="00A03A83" w:rsidRDefault="00A03A83" w:rsidP="00A03A83">
      <w:pPr>
        <w:pStyle w:val="ae"/>
        <w:spacing w:line="276" w:lineRule="auto"/>
        <w:rPr>
          <w:lang w:eastAsia="ko-KR"/>
        </w:rPr>
      </w:pPr>
      <w:r w:rsidRPr="00A03A83">
        <w:rPr>
          <w:b/>
          <w:bCs/>
          <w:lang w:eastAsia="ko-KR"/>
        </w:rPr>
        <w:t>Proposal 2:</w:t>
      </w:r>
      <w:r w:rsidRPr="00A03A83">
        <w:rPr>
          <w:lang w:eastAsia="ko-KR"/>
        </w:rPr>
        <w:t xml:space="preserve"> Study synchronization raster enhancements to reduce cell search complexity, including the support of sparse raster grids for specific use cases or frequency bands.</w:t>
      </w:r>
    </w:p>
    <w:p w14:paraId="0AA34427" w14:textId="77777777" w:rsidR="00A03A83" w:rsidRPr="00A03A83" w:rsidRDefault="00A03A83" w:rsidP="00A03A83">
      <w:pPr>
        <w:pStyle w:val="ae"/>
        <w:spacing w:line="276" w:lineRule="auto"/>
        <w:rPr>
          <w:lang w:eastAsia="ko-KR"/>
        </w:rPr>
      </w:pPr>
      <w:r w:rsidRPr="00A03A83">
        <w:rPr>
          <w:b/>
          <w:bCs/>
          <w:lang w:eastAsia="ko-KR"/>
        </w:rPr>
        <w:t>Proposal 3:</w:t>
      </w:r>
      <w:r w:rsidRPr="00A03A83">
        <w:rPr>
          <w:lang w:eastAsia="ko-KR"/>
        </w:rPr>
        <w:t xml:space="preserve"> Investigate the potential of using synchronization raster positions to implicitly indicate system parameters (e.g., minimum channel bandwidth or supported service type) to minimize unnecessary blind decoding by the UE.</w:t>
      </w:r>
    </w:p>
    <w:p w14:paraId="4A6BADD2" w14:textId="77777777" w:rsidR="00BF4EE8" w:rsidRPr="00A03A83" w:rsidRDefault="00BF4EE8" w:rsidP="00BF4EE8">
      <w:pPr>
        <w:pStyle w:val="ae"/>
        <w:spacing w:line="276" w:lineRule="auto"/>
        <w:rPr>
          <w:lang w:eastAsia="ko-KR"/>
        </w:rPr>
      </w:pPr>
    </w:p>
    <w:p w14:paraId="5919A3B6" w14:textId="4157A859" w:rsidR="00BF4EE8" w:rsidRPr="00BF4EE8" w:rsidRDefault="00C22F56" w:rsidP="00BF4EE8">
      <w:pPr>
        <w:pStyle w:val="20"/>
        <w:spacing w:before="120"/>
        <w:rPr>
          <w:rFonts w:ascii="Arial" w:hAnsi="Arial" w:cs="Arial"/>
        </w:rPr>
      </w:pPr>
      <w:r>
        <w:rPr>
          <w:rFonts w:ascii="Arial" w:eastAsiaTheme="minorEastAsia" w:hAnsi="Arial" w:cs="Arial" w:hint="eastAsia"/>
          <w:lang w:eastAsia="ko-KR"/>
        </w:rPr>
        <w:t>Support of minimum spectrum allocation</w:t>
      </w:r>
      <w:r w:rsidR="004F7874">
        <w:rPr>
          <w:rFonts w:ascii="Arial" w:eastAsiaTheme="minorEastAsia" w:hAnsi="Arial" w:cs="Arial" w:hint="eastAsia"/>
          <w:lang w:eastAsia="ko-KR"/>
        </w:rPr>
        <w:t xml:space="preserve"> </w:t>
      </w:r>
    </w:p>
    <w:p w14:paraId="59402D19" w14:textId="7B9A97B2" w:rsidR="001E69B2" w:rsidRPr="001E69B2" w:rsidRDefault="001E69B2" w:rsidP="001E69B2">
      <w:pPr>
        <w:pStyle w:val="ae"/>
        <w:spacing w:line="276" w:lineRule="auto"/>
        <w:rPr>
          <w:lang w:eastAsia="ko-KR"/>
        </w:rPr>
      </w:pPr>
      <w:r w:rsidRPr="001E69B2">
        <w:rPr>
          <w:lang w:eastAsia="ko-KR"/>
        </w:rPr>
        <w:lastRenderedPageBreak/>
        <w:t xml:space="preserve">In previous </w:t>
      </w:r>
      <w:r>
        <w:rPr>
          <w:rFonts w:hint="eastAsia"/>
          <w:lang w:eastAsia="ko-KR"/>
        </w:rPr>
        <w:t xml:space="preserve">RAN/RAN WG1 </w:t>
      </w:r>
      <w:r w:rsidRPr="001E69B2">
        <w:rPr>
          <w:lang w:eastAsia="ko-KR"/>
        </w:rPr>
        <w:t>meetings</w:t>
      </w:r>
      <w:r w:rsidR="00472176">
        <w:rPr>
          <w:lang w:eastAsia="ko-KR"/>
        </w:rPr>
        <w:fldChar w:fldCharType="begin"/>
      </w:r>
      <w:r w:rsidR="00472176">
        <w:rPr>
          <w:lang w:eastAsia="ko-KR"/>
        </w:rPr>
        <w:instrText xml:space="preserve"> REF _Ref210141573 \n \h </w:instrText>
      </w:r>
      <w:r w:rsidR="00472176">
        <w:rPr>
          <w:lang w:eastAsia="ko-KR"/>
        </w:rPr>
      </w:r>
      <w:r w:rsidR="00472176">
        <w:rPr>
          <w:lang w:eastAsia="ko-KR"/>
        </w:rPr>
        <w:fldChar w:fldCharType="separate"/>
      </w:r>
      <w:r w:rsidR="00472176">
        <w:rPr>
          <w:lang w:eastAsia="ko-KR"/>
        </w:rPr>
        <w:t>[2]</w:t>
      </w:r>
      <w:r w:rsidR="00472176">
        <w:rPr>
          <w:lang w:eastAsia="ko-KR"/>
        </w:rPr>
        <w:fldChar w:fldCharType="end"/>
      </w:r>
      <w:r w:rsidR="00472176">
        <w:rPr>
          <w:lang w:eastAsia="ko-KR"/>
        </w:rPr>
        <w:fldChar w:fldCharType="begin"/>
      </w:r>
      <w:r w:rsidR="00472176">
        <w:rPr>
          <w:lang w:eastAsia="ko-KR"/>
        </w:rPr>
        <w:instrText xml:space="preserve"> REF _Ref220699679 \n \h </w:instrText>
      </w:r>
      <w:r w:rsidR="00472176">
        <w:rPr>
          <w:lang w:eastAsia="ko-KR"/>
        </w:rPr>
      </w:r>
      <w:r w:rsidR="00472176">
        <w:rPr>
          <w:lang w:eastAsia="ko-KR"/>
        </w:rPr>
        <w:fldChar w:fldCharType="separate"/>
      </w:r>
      <w:r w:rsidR="00472176">
        <w:rPr>
          <w:lang w:eastAsia="ko-KR"/>
        </w:rPr>
        <w:t>[3]</w:t>
      </w:r>
      <w:r w:rsidR="00472176">
        <w:rPr>
          <w:lang w:eastAsia="ko-KR"/>
        </w:rPr>
        <w:fldChar w:fldCharType="end"/>
      </w:r>
      <w:r w:rsidRPr="001E69B2">
        <w:rPr>
          <w:lang w:eastAsia="ko-KR"/>
        </w:rPr>
        <w:t>, RAN agreed that 6GR supports operation in a minimum spectrum allocation of 3 MHz with 15 kHz SCS (and 5 MHz), considering potential re-farming scenarios and dedicated spectrum allocations for specific use cases (e.g., FRMCS, Smart Grid). Regarding the design of common signals/channels for initial access in such minimum spectrum allocations, two options were identified for further study:</w:t>
      </w:r>
    </w:p>
    <w:p w14:paraId="0E0F0C39" w14:textId="77777777" w:rsidR="001E69B2" w:rsidRPr="001E69B2" w:rsidRDefault="001E69B2" w:rsidP="001E69B2">
      <w:pPr>
        <w:pStyle w:val="ae"/>
        <w:numPr>
          <w:ilvl w:val="0"/>
          <w:numId w:val="38"/>
        </w:numPr>
        <w:spacing w:line="276" w:lineRule="auto"/>
        <w:rPr>
          <w:lang w:eastAsia="ko-KR"/>
        </w:rPr>
      </w:pPr>
      <w:proofErr w:type="spellStart"/>
      <w:r w:rsidRPr="001E69B2">
        <w:rPr>
          <w:b/>
          <w:bCs/>
          <w:lang w:eastAsia="ko-KR"/>
        </w:rPr>
        <w:t>Opt</w:t>
      </w:r>
      <w:proofErr w:type="spellEnd"/>
      <w:r w:rsidRPr="001E69B2">
        <w:rPr>
          <w:b/>
          <w:bCs/>
          <w:lang w:eastAsia="ko-KR"/>
        </w:rPr>
        <w:t xml:space="preserve"> 1:</w:t>
      </w:r>
      <w:r w:rsidRPr="001E69B2">
        <w:rPr>
          <w:lang w:eastAsia="ko-KR"/>
        </w:rPr>
        <w:t xml:space="preserve"> Design based on a bandwidth larger than 3 MHz (e.g., 5 MHz or 20 MHz), applicable to any spectrum allocations with </w:t>
      </w:r>
      <w:r w:rsidRPr="001E69B2">
        <w:rPr>
          <w:i/>
          <w:iCs/>
          <w:lang w:eastAsia="ko-KR"/>
        </w:rPr>
        <w:t>adjustment</w:t>
      </w:r>
      <w:r w:rsidRPr="001E69B2">
        <w:rPr>
          <w:lang w:eastAsia="ko-KR"/>
        </w:rPr>
        <w:t>, if applicable.</w:t>
      </w:r>
    </w:p>
    <w:p w14:paraId="7254AF03" w14:textId="77777777" w:rsidR="001E69B2" w:rsidRPr="001E69B2" w:rsidRDefault="001E69B2" w:rsidP="001E69B2">
      <w:pPr>
        <w:pStyle w:val="ae"/>
        <w:numPr>
          <w:ilvl w:val="0"/>
          <w:numId w:val="38"/>
        </w:numPr>
        <w:spacing w:line="276" w:lineRule="auto"/>
        <w:rPr>
          <w:lang w:eastAsia="ko-KR"/>
        </w:rPr>
      </w:pPr>
      <w:proofErr w:type="spellStart"/>
      <w:r w:rsidRPr="001E69B2">
        <w:rPr>
          <w:b/>
          <w:bCs/>
          <w:lang w:eastAsia="ko-KR"/>
        </w:rPr>
        <w:t>Opt</w:t>
      </w:r>
      <w:proofErr w:type="spellEnd"/>
      <w:r w:rsidRPr="001E69B2">
        <w:rPr>
          <w:b/>
          <w:bCs/>
          <w:lang w:eastAsia="ko-KR"/>
        </w:rPr>
        <w:t xml:space="preserve"> 2:</w:t>
      </w:r>
      <w:r w:rsidRPr="001E69B2">
        <w:rPr>
          <w:lang w:eastAsia="ko-KR"/>
        </w:rPr>
        <w:t xml:space="preserve"> A single design assuming the minimum spectrum allocation (3 MHz) as the target bandwidth, applicable to any spectrum allocations.</w:t>
      </w:r>
    </w:p>
    <w:p w14:paraId="773B3884" w14:textId="35F41D4F" w:rsidR="00643738" w:rsidRDefault="00643738" w:rsidP="001608F7">
      <w:pPr>
        <w:pStyle w:val="ae"/>
        <w:spacing w:line="276" w:lineRule="auto"/>
        <w:rPr>
          <w:lang w:eastAsia="ko-KR"/>
        </w:rPr>
      </w:pPr>
      <w:r>
        <w:rPr>
          <w:noProof/>
        </w:rPr>
        <w:drawing>
          <wp:inline distT="0" distB="0" distL="0" distR="0" wp14:anchorId="71153531" wp14:editId="32818573">
            <wp:extent cx="6122035" cy="1412744"/>
            <wp:effectExtent l="0" t="0" r="0" b="0"/>
            <wp:docPr id="17859899" name="그림 1" descr="텍스트, 폰트,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9899" name="그림 1" descr="텍스트, 폰트, 스크린샷이(가) 표시된 사진&#10;&#10;AI 생성 콘텐츠는 정확하지 않을 수 있습니다."/>
                    <pic:cNvPicPr/>
                  </pic:nvPicPr>
                  <pic:blipFill>
                    <a:blip r:embed="rId8"/>
                    <a:stretch>
                      <a:fillRect/>
                    </a:stretch>
                  </pic:blipFill>
                  <pic:spPr>
                    <a:xfrm>
                      <a:off x="0" y="0"/>
                      <a:ext cx="6122035" cy="1412744"/>
                    </a:xfrm>
                    <a:prstGeom prst="rect">
                      <a:avLst/>
                    </a:prstGeom>
                  </pic:spPr>
                </pic:pic>
              </a:graphicData>
            </a:graphic>
          </wp:inline>
        </w:drawing>
      </w:r>
    </w:p>
    <w:p w14:paraId="433E93E3" w14:textId="2F5EB1D0" w:rsidR="001E69B2" w:rsidRPr="001E69B2" w:rsidRDefault="001E69B2" w:rsidP="001E69B2">
      <w:pPr>
        <w:pStyle w:val="ae"/>
        <w:spacing w:line="276" w:lineRule="auto"/>
        <w:rPr>
          <w:lang w:eastAsia="ko-KR"/>
        </w:rPr>
      </w:pPr>
      <w:r w:rsidRPr="001E69B2">
        <w:rPr>
          <w:b/>
          <w:bCs/>
          <w:lang w:eastAsia="ko-KR"/>
        </w:rPr>
        <w:t>Analysis of Design Options (</w:t>
      </w:r>
      <w:proofErr w:type="spellStart"/>
      <w:r w:rsidRPr="001E69B2">
        <w:rPr>
          <w:b/>
          <w:bCs/>
          <w:lang w:eastAsia="ko-KR"/>
        </w:rPr>
        <w:t>Opt</w:t>
      </w:r>
      <w:proofErr w:type="spellEnd"/>
      <w:r w:rsidRPr="001E69B2">
        <w:rPr>
          <w:b/>
          <w:bCs/>
          <w:lang w:eastAsia="ko-KR"/>
        </w:rPr>
        <w:t xml:space="preserve"> 1 vs. </w:t>
      </w:r>
      <w:proofErr w:type="spellStart"/>
      <w:r w:rsidRPr="001E69B2">
        <w:rPr>
          <w:b/>
          <w:bCs/>
          <w:lang w:eastAsia="ko-KR"/>
        </w:rPr>
        <w:t>Opt</w:t>
      </w:r>
      <w:proofErr w:type="spellEnd"/>
      <w:r w:rsidRPr="001E69B2">
        <w:rPr>
          <w:b/>
          <w:bCs/>
          <w:lang w:eastAsia="ko-KR"/>
        </w:rPr>
        <w:t xml:space="preserve"> 2)</w:t>
      </w:r>
      <w:r w:rsidRPr="001E69B2">
        <w:rPr>
          <w:lang w:eastAsia="ko-KR"/>
        </w:rPr>
        <w:t xml:space="preserve"> </w:t>
      </w:r>
      <w:r>
        <w:rPr>
          <w:rFonts w:hint="eastAsia"/>
          <w:lang w:eastAsia="ko-KR"/>
        </w:rPr>
        <w:t xml:space="preserve">- </w:t>
      </w:r>
      <w:r w:rsidRPr="001E69B2">
        <w:rPr>
          <w:lang w:eastAsia="ko-KR"/>
        </w:rPr>
        <w:t xml:space="preserve">While </w:t>
      </w:r>
      <w:proofErr w:type="spellStart"/>
      <w:r w:rsidRPr="001E69B2">
        <w:rPr>
          <w:lang w:eastAsia="ko-KR"/>
        </w:rPr>
        <w:t>Opt</w:t>
      </w:r>
      <w:proofErr w:type="spellEnd"/>
      <w:r w:rsidRPr="001E69B2">
        <w:rPr>
          <w:lang w:eastAsia="ko-KR"/>
        </w:rPr>
        <w:t xml:space="preserve"> 1 offers the advantage of maintaining a common wideband design structure, the definition and implementation of "adjustment" are critical. If the "adjustment" implies simple puncturing of a wideband SSB (e.g., truncating a 20 RB SSB to fit within 3 MHz) to operate in the minimum spectrum allocation, significant performance degradation is inevitable. Preliminary analysis indicates that simple puncturing could result in a performance loss of approximately 2.5 dB to 3 dB due to the reduction in occupied subcarriers and the loss of coding gain. For 6G, ensuring robust coverage and reliability for low-tier devices (e.g., IoT) operating in minimal bandwidths is a key requirement. A design that inherently compromises performance in the most constrained scenario (i.e., minimum bandwidth) may contradict the goal of providing ubiquitous connectivity.</w:t>
      </w:r>
    </w:p>
    <w:p w14:paraId="52BC46CD" w14:textId="70AE3007" w:rsidR="001E69B2" w:rsidRPr="001E69B2" w:rsidRDefault="001E69B2" w:rsidP="001E69B2">
      <w:pPr>
        <w:pStyle w:val="ae"/>
        <w:spacing w:line="276" w:lineRule="auto"/>
        <w:rPr>
          <w:lang w:eastAsia="ko-KR"/>
        </w:rPr>
      </w:pPr>
      <w:r w:rsidRPr="001E69B2">
        <w:rPr>
          <w:lang w:eastAsia="ko-KR"/>
        </w:rPr>
        <w:t xml:space="preserve">On the other hand, </w:t>
      </w:r>
      <w:proofErr w:type="spellStart"/>
      <w:proofErr w:type="gramStart"/>
      <w:r w:rsidRPr="001E69B2">
        <w:rPr>
          <w:lang w:eastAsia="ko-KR"/>
        </w:rPr>
        <w:t>Opt</w:t>
      </w:r>
      <w:proofErr w:type="spellEnd"/>
      <w:proofErr w:type="gramEnd"/>
      <w:r w:rsidRPr="001E69B2">
        <w:rPr>
          <w:lang w:eastAsia="ko-KR"/>
        </w:rPr>
        <w:t xml:space="preserve"> 2 prioritizes the integrity of the initial access signals within the minimum spectrum allocation. By designing the common signals (at least for SSB) to fit the smallest supported bandwidth (e.g., 3 MHz) natively, the system ensures that the most resource-constrained devices can access the network without performance penalties. This "minimum-bandwidth-first" approach does not preclude the use of wider bandwidths; rather, it establishes a robust baseline (Core Part) that can be extended for wider</w:t>
      </w:r>
      <w:r w:rsidR="00526C7A">
        <w:rPr>
          <w:rFonts w:hint="eastAsia"/>
          <w:lang w:eastAsia="ko-KR"/>
        </w:rPr>
        <w:t xml:space="preserve"> PBCH</w:t>
      </w:r>
      <w:r w:rsidRPr="001E69B2">
        <w:rPr>
          <w:lang w:eastAsia="ko-KR"/>
        </w:rPr>
        <w:t xml:space="preserve"> allocations if necessary.</w:t>
      </w:r>
    </w:p>
    <w:p w14:paraId="1BF5106C" w14:textId="2CA4622B" w:rsidR="001E69B2" w:rsidRPr="001E69B2" w:rsidRDefault="001E69B2" w:rsidP="001E69B2">
      <w:pPr>
        <w:pStyle w:val="ae"/>
        <w:spacing w:line="276" w:lineRule="auto"/>
        <w:rPr>
          <w:lang w:eastAsia="ko-KR"/>
        </w:rPr>
      </w:pPr>
      <w:r w:rsidRPr="001E69B2">
        <w:rPr>
          <w:b/>
          <w:bCs/>
          <w:lang w:eastAsia="ko-KR"/>
        </w:rPr>
        <w:t>Design Considerations for "Adjustment"</w:t>
      </w:r>
      <w:r w:rsidRPr="001E69B2">
        <w:rPr>
          <w:lang w:eastAsia="ko-KR"/>
        </w:rPr>
        <w:t xml:space="preserve"> </w:t>
      </w:r>
      <w:r>
        <w:rPr>
          <w:rFonts w:hint="eastAsia"/>
          <w:lang w:eastAsia="ko-KR"/>
        </w:rPr>
        <w:t xml:space="preserve">- </w:t>
      </w:r>
      <w:r w:rsidRPr="001E69B2">
        <w:rPr>
          <w:lang w:eastAsia="ko-KR"/>
        </w:rPr>
        <w:t xml:space="preserve">If </w:t>
      </w:r>
      <w:proofErr w:type="spellStart"/>
      <w:r w:rsidRPr="001E69B2">
        <w:rPr>
          <w:lang w:eastAsia="ko-KR"/>
        </w:rPr>
        <w:t>Opt</w:t>
      </w:r>
      <w:proofErr w:type="spellEnd"/>
      <w:r w:rsidRPr="001E69B2">
        <w:rPr>
          <w:lang w:eastAsia="ko-KR"/>
        </w:rPr>
        <w:t xml:space="preserve"> 1 is to be considered, the mechanism for "adjustment" must be more sophisticated than simple frequency-domain puncturing. The study should investigate whether "adjustment" can involve adaptive rate matching or payload scaling that preserves the coding gain even in reduced bandwidths, rather than simply discarding resources. However, considering the complexity of defining such adjustments and the importance of guaranteeing baseline performance for dedicated 3 MHz deployments, we see merit in a design framework that ensures the common signals are self-contained within the minimum spectrum allocation.</w:t>
      </w:r>
    </w:p>
    <w:p w14:paraId="2383D2EE" w14:textId="77777777" w:rsidR="001E69B2" w:rsidRPr="001E69B2" w:rsidRDefault="001E69B2" w:rsidP="001E69B2">
      <w:pPr>
        <w:pStyle w:val="ae"/>
        <w:spacing w:line="276" w:lineRule="auto"/>
        <w:rPr>
          <w:lang w:eastAsia="ko-KR"/>
        </w:rPr>
      </w:pPr>
      <w:r w:rsidRPr="001E69B2">
        <w:rPr>
          <w:b/>
          <w:bCs/>
          <w:lang w:eastAsia="ko-KR"/>
        </w:rPr>
        <w:t>Proposal 4:</w:t>
      </w:r>
      <w:r w:rsidRPr="001E69B2">
        <w:rPr>
          <w:lang w:eastAsia="ko-KR"/>
        </w:rPr>
        <w:t xml:space="preserve"> Evaluate the performance impact of "adjustment" mechanisms in </w:t>
      </w:r>
      <w:proofErr w:type="spellStart"/>
      <w:r w:rsidRPr="001E69B2">
        <w:rPr>
          <w:lang w:eastAsia="ko-KR"/>
        </w:rPr>
        <w:t>Opt</w:t>
      </w:r>
      <w:proofErr w:type="spellEnd"/>
      <w:r w:rsidRPr="001E69B2">
        <w:rPr>
          <w:lang w:eastAsia="ko-KR"/>
        </w:rPr>
        <w:t xml:space="preserve"> 1, specifically quantifying the degradation caused by puncturing compared to a native design (</w:t>
      </w:r>
      <w:proofErr w:type="spellStart"/>
      <w:r w:rsidRPr="001E69B2">
        <w:rPr>
          <w:lang w:eastAsia="ko-KR"/>
        </w:rPr>
        <w:t>Opt</w:t>
      </w:r>
      <w:proofErr w:type="spellEnd"/>
      <w:r w:rsidRPr="001E69B2">
        <w:rPr>
          <w:lang w:eastAsia="ko-KR"/>
        </w:rPr>
        <w:t xml:space="preserve"> 2) in minimum spectrum allocations (e.g., 3 MHz).</w:t>
      </w:r>
    </w:p>
    <w:p w14:paraId="133FCA2F" w14:textId="77777777" w:rsidR="001E69B2" w:rsidRPr="001E69B2" w:rsidRDefault="001E69B2" w:rsidP="001E69B2">
      <w:pPr>
        <w:pStyle w:val="ae"/>
        <w:spacing w:line="276" w:lineRule="auto"/>
        <w:rPr>
          <w:lang w:eastAsia="ko-KR"/>
        </w:rPr>
      </w:pPr>
      <w:r w:rsidRPr="001E69B2">
        <w:rPr>
          <w:b/>
          <w:bCs/>
          <w:lang w:eastAsia="ko-KR"/>
        </w:rPr>
        <w:t>Proposal 5:</w:t>
      </w:r>
      <w:r w:rsidRPr="001E69B2">
        <w:rPr>
          <w:lang w:eastAsia="ko-KR"/>
        </w:rPr>
        <w:t xml:space="preserve"> The design of 6GR common signals/channels should guarantee robust detection performance in the minimum spectrum allocation without relying on lossy adjustment mechanisms.</w:t>
      </w:r>
    </w:p>
    <w:p w14:paraId="6B62A754" w14:textId="77777777" w:rsidR="00FE535A" w:rsidRPr="001E69B2" w:rsidRDefault="00FE535A" w:rsidP="001608F7">
      <w:pPr>
        <w:pStyle w:val="ae"/>
        <w:spacing w:line="276" w:lineRule="auto"/>
        <w:rPr>
          <w:lang w:eastAsia="ko-KR"/>
        </w:rPr>
      </w:pPr>
    </w:p>
    <w:p w14:paraId="0B18F5B5" w14:textId="77777777" w:rsidR="0052654D" w:rsidRPr="00BF4EE8" w:rsidRDefault="0052654D" w:rsidP="0052654D">
      <w:pPr>
        <w:pStyle w:val="20"/>
        <w:spacing w:before="120"/>
        <w:rPr>
          <w:rFonts w:ascii="Arial" w:hAnsi="Arial" w:cs="Arial"/>
        </w:rPr>
      </w:pPr>
      <w:r>
        <w:rPr>
          <w:rFonts w:ascii="Arial" w:eastAsiaTheme="minorEastAsia" w:hAnsi="Arial" w:cs="Arial" w:hint="eastAsia"/>
          <w:lang w:eastAsia="ko-KR"/>
        </w:rPr>
        <w:t>SSB structure</w:t>
      </w:r>
    </w:p>
    <w:p w14:paraId="286BE0FE" w14:textId="2ECDBE9F" w:rsidR="001A704D" w:rsidRDefault="001A704D" w:rsidP="001A704D">
      <w:pPr>
        <w:pStyle w:val="ae"/>
        <w:spacing w:line="276" w:lineRule="auto"/>
        <w:rPr>
          <w:lang w:eastAsia="ko-KR"/>
        </w:rPr>
      </w:pPr>
      <w:r w:rsidRPr="001A704D">
        <w:rPr>
          <w:lang w:eastAsia="ko-KR"/>
        </w:rPr>
        <w:t xml:space="preserve">As discussed in the previous section regarding the minimum spectrum allocation, the 6G synchronization signal block (SSB) structure </w:t>
      </w:r>
      <w:r>
        <w:rPr>
          <w:rFonts w:hint="eastAsia"/>
          <w:lang w:eastAsia="ko-KR"/>
        </w:rPr>
        <w:t>should</w:t>
      </w:r>
      <w:r w:rsidRPr="001A704D">
        <w:rPr>
          <w:lang w:eastAsia="ko-KR"/>
        </w:rPr>
        <w:t xml:space="preserve"> be robust enough to operate within the smallest supported bandwidth (e.g., </w:t>
      </w:r>
      <w:r w:rsidRPr="001A704D">
        <w:rPr>
          <w:lang w:eastAsia="ko-KR"/>
        </w:rPr>
        <w:lastRenderedPageBreak/>
        <w:t>3 MHz) while remaining efficient for wider bandwidth allocations (e.g., 5 MHz or larger). A rigid SSB structure, such as the fixed 20 RB bandwidth in 5G NR, poses challenges when applied to 6G scenarios that require support for diverse spectrum allocations</w:t>
      </w:r>
      <w:r w:rsidR="00A465C3">
        <w:rPr>
          <w:rFonts w:hint="eastAsia"/>
          <w:lang w:eastAsia="ko-KR"/>
        </w:rPr>
        <w:t xml:space="preserve">, </w:t>
      </w:r>
      <w:r w:rsidR="001D1B3C">
        <w:rPr>
          <w:rFonts w:hint="eastAsia"/>
          <w:lang w:eastAsia="ko-KR"/>
        </w:rPr>
        <w:t>use cases</w:t>
      </w:r>
      <w:r w:rsidR="00A465C3">
        <w:rPr>
          <w:rFonts w:hint="eastAsia"/>
          <w:lang w:eastAsia="ko-KR"/>
        </w:rPr>
        <w:t xml:space="preserve"> and radio configuration</w:t>
      </w:r>
      <w:r w:rsidR="00CB25D1">
        <w:rPr>
          <w:rFonts w:hint="eastAsia"/>
          <w:lang w:eastAsia="ko-KR"/>
        </w:rPr>
        <w:t>s</w:t>
      </w:r>
      <w:r w:rsidRPr="001A704D">
        <w:rPr>
          <w:lang w:eastAsia="ko-KR"/>
        </w:rPr>
        <w:t xml:space="preserve">. </w:t>
      </w:r>
      <w:r w:rsidR="00CB25D1" w:rsidRPr="00CB25D1">
        <w:rPr>
          <w:lang w:val="en-GB" w:eastAsia="ko-KR"/>
        </w:rPr>
        <w:t>Considering a 6G greenfield scenario with no backward compatibility constraints, simply truncating or puncturing a wideband SSB to fit into a 3 MHz allocation leads to suboptimal performance due to the loss of signal energy and coding gain</w:t>
      </w:r>
      <w:r w:rsidR="00CB25D1">
        <w:rPr>
          <w:rFonts w:hint="eastAsia"/>
          <w:lang w:val="en-GB" w:eastAsia="ko-KR"/>
        </w:rPr>
        <w:t xml:space="preserve">. </w:t>
      </w:r>
      <w:r w:rsidRPr="001A704D">
        <w:rPr>
          <w:lang w:eastAsia="ko-KR"/>
        </w:rPr>
        <w:t xml:space="preserve">To address this, </w:t>
      </w:r>
      <w:r w:rsidR="00CB25D1">
        <w:rPr>
          <w:rFonts w:hint="eastAsia"/>
          <w:lang w:eastAsia="ko-KR"/>
        </w:rPr>
        <w:t>it is</w:t>
      </w:r>
      <w:r w:rsidRPr="001A704D">
        <w:rPr>
          <w:lang w:eastAsia="ko-KR"/>
        </w:rPr>
        <w:t xml:space="preserve"> propose</w:t>
      </w:r>
      <w:r w:rsidR="00CB25D1">
        <w:rPr>
          <w:rFonts w:hint="eastAsia"/>
          <w:lang w:eastAsia="ko-KR"/>
        </w:rPr>
        <w:t>d to adopt</w:t>
      </w:r>
      <w:r w:rsidRPr="001A704D">
        <w:rPr>
          <w:lang w:eastAsia="ko-KR"/>
        </w:rPr>
        <w:t xml:space="preserve"> a "Scalable SSB design framework" that builds upon the minimum spectrum allocation as a baseline.</w:t>
      </w:r>
    </w:p>
    <w:p w14:paraId="79F38F73" w14:textId="77777777" w:rsidR="00CB25D1" w:rsidRDefault="00CB25D1" w:rsidP="00CB25D1">
      <w:pPr>
        <w:pStyle w:val="ae"/>
        <w:keepNext/>
        <w:spacing w:line="276" w:lineRule="auto"/>
        <w:jc w:val="center"/>
      </w:pPr>
      <w:r>
        <w:object w:dxaOrig="15341" w:dyaOrig="4991" w14:anchorId="0F0EB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33pt" o:ole="">
            <v:imagedata r:id="rId9" o:title=""/>
          </v:shape>
          <o:OLEObject Type="Embed" ProgID="Visio.Drawing.15" ShapeID="_x0000_i1025" DrawAspect="Content" ObjectID="_1831312793" r:id="rId10"/>
        </w:object>
      </w:r>
    </w:p>
    <w:p w14:paraId="418B0BA4" w14:textId="29FDA0A9" w:rsidR="00CB25D1" w:rsidRDefault="00CB25D1" w:rsidP="00CB25D1">
      <w:pPr>
        <w:pStyle w:val="ad"/>
        <w:jc w:val="center"/>
        <w:rPr>
          <w:lang w:eastAsia="ko-KR"/>
        </w:rPr>
      </w:pPr>
      <w:bookmarkStart w:id="5" w:name="_Ref220661405"/>
      <w:r>
        <w:t xml:space="preserve">Figure </w:t>
      </w:r>
      <w:fldSimple w:instr=" SEQ Figure \* ARABIC ">
        <w:r>
          <w:rPr>
            <w:noProof/>
          </w:rPr>
          <w:t>1</w:t>
        </w:r>
      </w:fldSimple>
      <w:bookmarkEnd w:id="5"/>
      <w:r>
        <w:rPr>
          <w:rFonts w:hint="eastAsia"/>
          <w:lang w:eastAsia="ko-KR"/>
        </w:rPr>
        <w:t>. Example of possible 6GR SSB structures</w:t>
      </w:r>
    </w:p>
    <w:p w14:paraId="4DA3392E" w14:textId="0A8C2869" w:rsidR="001A704D" w:rsidRPr="001A704D" w:rsidRDefault="001A704D" w:rsidP="001A704D">
      <w:pPr>
        <w:pStyle w:val="ae"/>
        <w:spacing w:line="276" w:lineRule="auto"/>
        <w:rPr>
          <w:lang w:eastAsia="ko-KR"/>
        </w:rPr>
      </w:pPr>
      <w:r w:rsidRPr="001A704D">
        <w:rPr>
          <w:b/>
          <w:bCs/>
          <w:lang w:eastAsia="ko-KR"/>
        </w:rPr>
        <w:t>Core and Extension Design Principle</w:t>
      </w:r>
      <w:r w:rsidRPr="001A704D">
        <w:rPr>
          <w:lang w:eastAsia="ko-KR"/>
        </w:rPr>
        <w:t xml:space="preserve"> </w:t>
      </w:r>
      <w:r w:rsidR="004E2D95">
        <w:rPr>
          <w:rFonts w:hint="eastAsia"/>
          <w:lang w:eastAsia="ko-KR"/>
        </w:rPr>
        <w:t xml:space="preserve">- </w:t>
      </w:r>
      <w:r w:rsidRPr="001A704D">
        <w:rPr>
          <w:lang w:eastAsia="ko-KR"/>
        </w:rPr>
        <w:t xml:space="preserve">Instead of optimizing for the wideband case and treating the narrowband case as an exception (i.e., puncturing), the SSB structure should be designed with a </w:t>
      </w:r>
      <w:r w:rsidRPr="001A704D">
        <w:rPr>
          <w:b/>
          <w:bCs/>
          <w:lang w:eastAsia="ko-KR"/>
        </w:rPr>
        <w:t>"Core Part"</w:t>
      </w:r>
      <w:r w:rsidRPr="001A704D">
        <w:rPr>
          <w:lang w:eastAsia="ko-KR"/>
        </w:rPr>
        <w:t xml:space="preserve"> that fits strictly within the minimum spectrum allocation (e.g., 3 MHz).</w:t>
      </w:r>
    </w:p>
    <w:p w14:paraId="09D56970" w14:textId="1898778A" w:rsidR="001A704D" w:rsidRPr="004A3A91" w:rsidRDefault="001A704D" w:rsidP="001A704D">
      <w:pPr>
        <w:pStyle w:val="ae"/>
        <w:numPr>
          <w:ilvl w:val="0"/>
          <w:numId w:val="39"/>
        </w:numPr>
        <w:spacing w:line="276" w:lineRule="auto"/>
        <w:rPr>
          <w:lang w:eastAsia="ko-KR"/>
        </w:rPr>
      </w:pPr>
      <w:r w:rsidRPr="004A3A91">
        <w:rPr>
          <w:lang w:eastAsia="ko-KR"/>
        </w:rPr>
        <w:t>Core Part: This part contains the essential synchronization signals (PSS/SSS) and the basic PBCH payload required for initial access. It is self-contained and detectable by all device types, including low-tier IoT devices limited to the minimum bandwidth</w:t>
      </w:r>
      <w:r w:rsidR="00CB25D1" w:rsidRPr="004A3A91">
        <w:rPr>
          <w:rFonts w:hint="eastAsia"/>
          <w:lang w:eastAsia="ko-KR"/>
        </w:rPr>
        <w:t xml:space="preserve"> as seen blue resources in </w:t>
      </w:r>
      <w:r w:rsidR="00CB25D1" w:rsidRPr="004A3A91">
        <w:rPr>
          <w:lang w:eastAsia="ko-KR"/>
        </w:rPr>
        <w:fldChar w:fldCharType="begin"/>
      </w:r>
      <w:r w:rsidR="00CB25D1" w:rsidRPr="004A3A91">
        <w:rPr>
          <w:lang w:eastAsia="ko-KR"/>
        </w:rPr>
        <w:instrText xml:space="preserve"> </w:instrText>
      </w:r>
      <w:r w:rsidR="00CB25D1" w:rsidRPr="004A3A91">
        <w:rPr>
          <w:rFonts w:hint="eastAsia"/>
          <w:lang w:eastAsia="ko-KR"/>
        </w:rPr>
        <w:instrText>REF _Ref220661405 \h</w:instrText>
      </w:r>
      <w:r w:rsidR="00CB25D1" w:rsidRPr="004A3A91">
        <w:rPr>
          <w:lang w:eastAsia="ko-KR"/>
        </w:rPr>
        <w:instrText xml:space="preserve"> </w:instrText>
      </w:r>
      <w:r w:rsidR="004A3A91" w:rsidRPr="004A3A91">
        <w:rPr>
          <w:lang w:eastAsia="ko-KR"/>
        </w:rPr>
        <w:instrText xml:space="preserve"> \* MERGEFORMAT </w:instrText>
      </w:r>
      <w:r w:rsidR="00CB25D1" w:rsidRPr="004A3A91">
        <w:rPr>
          <w:lang w:eastAsia="ko-KR"/>
        </w:rPr>
      </w:r>
      <w:r w:rsidR="00CB25D1" w:rsidRPr="004A3A91">
        <w:rPr>
          <w:lang w:eastAsia="ko-KR"/>
        </w:rPr>
        <w:fldChar w:fldCharType="separate"/>
      </w:r>
      <w:r w:rsidR="00CB25D1" w:rsidRPr="004A3A91">
        <w:t xml:space="preserve">Figure </w:t>
      </w:r>
      <w:r w:rsidR="00CB25D1" w:rsidRPr="004A3A91">
        <w:rPr>
          <w:noProof/>
        </w:rPr>
        <w:t>1</w:t>
      </w:r>
      <w:r w:rsidR="00CB25D1" w:rsidRPr="004A3A91">
        <w:rPr>
          <w:lang w:eastAsia="ko-KR"/>
        </w:rPr>
        <w:fldChar w:fldCharType="end"/>
      </w:r>
      <w:r w:rsidRPr="004A3A91">
        <w:rPr>
          <w:lang w:eastAsia="ko-KR"/>
        </w:rPr>
        <w:t>.</w:t>
      </w:r>
    </w:p>
    <w:p w14:paraId="5B3AAB5A" w14:textId="77777777" w:rsidR="001A704D" w:rsidRPr="004A3A91" w:rsidRDefault="001A704D" w:rsidP="001A704D">
      <w:pPr>
        <w:pStyle w:val="ae"/>
        <w:numPr>
          <w:ilvl w:val="0"/>
          <w:numId w:val="39"/>
        </w:numPr>
        <w:spacing w:line="276" w:lineRule="auto"/>
        <w:rPr>
          <w:lang w:eastAsia="ko-KR"/>
        </w:rPr>
      </w:pPr>
      <w:r w:rsidRPr="004A3A91">
        <w:rPr>
          <w:lang w:eastAsia="ko-KR"/>
        </w:rPr>
        <w:t>Frequency Domain Extension: For scenarios where the available channel bandwidth exceeds the minimum allocation (e.g., 5 MHz, 10 MHz, or larger), the SSB structure should be allowed to expand in the frequency domain. This "Extension Part" can carry additional PBCH redundancy bits or extended payload.</w:t>
      </w:r>
    </w:p>
    <w:p w14:paraId="74CC8857" w14:textId="4732D8AD" w:rsidR="001A704D" w:rsidRPr="001A704D" w:rsidRDefault="001A704D" w:rsidP="001A704D">
      <w:pPr>
        <w:pStyle w:val="ae"/>
        <w:spacing w:line="276" w:lineRule="auto"/>
        <w:rPr>
          <w:lang w:eastAsia="ko-KR"/>
        </w:rPr>
      </w:pPr>
      <w:r w:rsidRPr="001A704D">
        <w:rPr>
          <w:b/>
          <w:bCs/>
          <w:lang w:eastAsia="ko-KR"/>
        </w:rPr>
        <w:t>Benefits of Frequency Extension</w:t>
      </w:r>
      <w:r w:rsidRPr="001A704D">
        <w:rPr>
          <w:lang w:eastAsia="ko-KR"/>
        </w:rPr>
        <w:t xml:space="preserve"> </w:t>
      </w:r>
      <w:r w:rsidR="004E2D95">
        <w:rPr>
          <w:rFonts w:hint="eastAsia"/>
          <w:lang w:eastAsia="ko-KR"/>
        </w:rPr>
        <w:t xml:space="preserve">- </w:t>
      </w:r>
      <w:r w:rsidRPr="001A704D">
        <w:rPr>
          <w:lang w:eastAsia="ko-KR"/>
        </w:rPr>
        <w:t xml:space="preserve">Adopting a frequency-domain extension for the PBCH (as opposed to </w:t>
      </w:r>
      <w:proofErr w:type="gramStart"/>
      <w:r w:rsidRPr="001A704D">
        <w:rPr>
          <w:lang w:eastAsia="ko-KR"/>
        </w:rPr>
        <w:t>strictly</w:t>
      </w:r>
      <w:proofErr w:type="gramEnd"/>
      <w:r w:rsidRPr="001A704D">
        <w:rPr>
          <w:lang w:eastAsia="ko-KR"/>
        </w:rPr>
        <w:t xml:space="preserve"> time-domain repetition or simple repetition of the Core) offers several advantages:</w:t>
      </w:r>
    </w:p>
    <w:p w14:paraId="659759FB" w14:textId="77777777" w:rsidR="001A704D" w:rsidRPr="004A3A91" w:rsidRDefault="001A704D" w:rsidP="004E2D95">
      <w:pPr>
        <w:pStyle w:val="ae"/>
        <w:numPr>
          <w:ilvl w:val="0"/>
          <w:numId w:val="39"/>
        </w:numPr>
        <w:spacing w:line="276" w:lineRule="auto"/>
        <w:rPr>
          <w:lang w:eastAsia="ko-KR"/>
        </w:rPr>
      </w:pPr>
      <w:r w:rsidRPr="004A3A91">
        <w:rPr>
          <w:lang w:eastAsia="ko-KR"/>
        </w:rPr>
        <w:t>Coding Gain: By mapping the PBCH codeword across both the Core and Extension parts in the frequency domain, the effective code rate is significantly reduced for wideband-capable devices, improving decoding reliability and coverage.</w:t>
      </w:r>
    </w:p>
    <w:p w14:paraId="7A63CD12" w14:textId="77777777" w:rsidR="001A704D" w:rsidRPr="004A3A91" w:rsidRDefault="001A704D" w:rsidP="004E2D95">
      <w:pPr>
        <w:pStyle w:val="ae"/>
        <w:numPr>
          <w:ilvl w:val="0"/>
          <w:numId w:val="39"/>
        </w:numPr>
        <w:spacing w:line="276" w:lineRule="auto"/>
        <w:rPr>
          <w:lang w:eastAsia="ko-KR"/>
        </w:rPr>
      </w:pPr>
      <w:r w:rsidRPr="004A3A91">
        <w:rPr>
          <w:lang w:eastAsia="ko-KR"/>
        </w:rPr>
        <w:t>Resource Efficiency: Frequency domain extension utilizes the available spectrum more efficiently within a single symbol duration, potentially reducing the time-domain occupancy of the SSB compared to time-domain repetition schemes.</w:t>
      </w:r>
    </w:p>
    <w:p w14:paraId="61BF120A" w14:textId="77777777" w:rsidR="001A704D" w:rsidRPr="004A3A91" w:rsidRDefault="001A704D" w:rsidP="004E2D95">
      <w:pPr>
        <w:pStyle w:val="ae"/>
        <w:numPr>
          <w:ilvl w:val="0"/>
          <w:numId w:val="39"/>
        </w:numPr>
        <w:spacing w:line="276" w:lineRule="auto"/>
        <w:rPr>
          <w:lang w:eastAsia="ko-KR"/>
        </w:rPr>
      </w:pPr>
      <w:r w:rsidRPr="004A3A91">
        <w:rPr>
          <w:lang w:eastAsia="ko-KR"/>
        </w:rPr>
        <w:t xml:space="preserve">Forward Compatibility: This hierarchical design ensures that basic devices can always access the Core, while advanced devices can leverage the Extension for enhanced performance, all within a unified </w:t>
      </w:r>
      <w:proofErr w:type="gramStart"/>
      <w:r w:rsidRPr="004A3A91">
        <w:rPr>
          <w:lang w:eastAsia="ko-KR"/>
        </w:rPr>
        <w:t>physical layer</w:t>
      </w:r>
      <w:proofErr w:type="gramEnd"/>
      <w:r w:rsidRPr="004A3A91">
        <w:rPr>
          <w:lang w:eastAsia="ko-KR"/>
        </w:rPr>
        <w:t xml:space="preserve"> framework.</w:t>
      </w:r>
    </w:p>
    <w:p w14:paraId="7A23F60D" w14:textId="77777777" w:rsidR="001A704D" w:rsidRPr="001A704D" w:rsidRDefault="001A704D" w:rsidP="001A704D">
      <w:pPr>
        <w:pStyle w:val="ae"/>
        <w:spacing w:line="276" w:lineRule="auto"/>
        <w:rPr>
          <w:lang w:eastAsia="ko-KR"/>
        </w:rPr>
      </w:pPr>
      <w:r w:rsidRPr="001A704D">
        <w:rPr>
          <w:lang w:eastAsia="ko-KR"/>
        </w:rPr>
        <w:t>Therefore, we believe that the study on SSB structure should focus on a flexible design where the PBCH allocation can be adaptively extended in the frequency domain based on the channel bandwidth, rather than relying on a fixed-size block that requires puncturing.</w:t>
      </w:r>
    </w:p>
    <w:p w14:paraId="50A34A8E" w14:textId="77777777" w:rsidR="001A704D" w:rsidRPr="001A704D" w:rsidRDefault="001A704D" w:rsidP="001A704D">
      <w:pPr>
        <w:pStyle w:val="ae"/>
        <w:spacing w:line="276" w:lineRule="auto"/>
        <w:rPr>
          <w:lang w:eastAsia="ko-KR"/>
        </w:rPr>
      </w:pPr>
      <w:r w:rsidRPr="001A704D">
        <w:rPr>
          <w:b/>
          <w:bCs/>
          <w:lang w:eastAsia="ko-KR"/>
        </w:rPr>
        <w:t>Proposal 6:</w:t>
      </w:r>
      <w:r w:rsidRPr="001A704D">
        <w:rPr>
          <w:lang w:eastAsia="ko-KR"/>
        </w:rPr>
        <w:t xml:space="preserve"> Study a scalable SSB structure comprising a "Core Part" decodable within the minimum spectrum allocation (e.g., 3 MHz) and an optional "Extension Part" multiplexed in the frequency domain for wider bandwidths.</w:t>
      </w:r>
    </w:p>
    <w:p w14:paraId="237010EA" w14:textId="77777777" w:rsidR="001A704D" w:rsidRPr="001A704D" w:rsidRDefault="001A704D" w:rsidP="001A704D">
      <w:pPr>
        <w:pStyle w:val="ae"/>
        <w:spacing w:line="276" w:lineRule="auto"/>
        <w:rPr>
          <w:lang w:eastAsia="ko-KR"/>
        </w:rPr>
      </w:pPr>
      <w:r w:rsidRPr="001A704D">
        <w:rPr>
          <w:b/>
          <w:bCs/>
          <w:lang w:eastAsia="ko-KR"/>
        </w:rPr>
        <w:t>Proposal 7:</w:t>
      </w:r>
      <w:r w:rsidRPr="001A704D">
        <w:rPr>
          <w:lang w:eastAsia="ko-KR"/>
        </w:rPr>
        <w:t xml:space="preserve"> The PBCH design should support frequency-domain scalability to maximize coding gain and resource utilization when the operating bandwidth exceeds the minimum allocation.</w:t>
      </w:r>
    </w:p>
    <w:p w14:paraId="130ED545" w14:textId="77777777" w:rsidR="00BF4EE8" w:rsidRPr="001A704D" w:rsidRDefault="00BF4EE8" w:rsidP="001608F7">
      <w:pPr>
        <w:pStyle w:val="ae"/>
        <w:spacing w:line="276" w:lineRule="auto"/>
        <w:rPr>
          <w:lang w:eastAsia="ko-KR"/>
        </w:rPr>
      </w:pPr>
    </w:p>
    <w:p w14:paraId="2636DA8B" w14:textId="2AC2462E"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lastRenderedPageBreak/>
        <w:t xml:space="preserve">SSB periodicity </w:t>
      </w:r>
    </w:p>
    <w:p w14:paraId="11D84D06" w14:textId="77777777" w:rsidR="00E358D3" w:rsidRPr="00E358D3" w:rsidRDefault="00E358D3" w:rsidP="00E358D3">
      <w:pPr>
        <w:pStyle w:val="ae"/>
        <w:spacing w:line="276" w:lineRule="auto"/>
        <w:rPr>
          <w:lang w:eastAsia="ko-KR"/>
        </w:rPr>
      </w:pPr>
      <w:r w:rsidRPr="00E358D3">
        <w:rPr>
          <w:lang w:eastAsia="ko-KR"/>
        </w:rPr>
        <w:t xml:space="preserve">In 5G NR, the default SSB periodicity is fixed at 20 </w:t>
      </w:r>
      <w:proofErr w:type="spellStart"/>
      <w:r w:rsidRPr="00E358D3">
        <w:rPr>
          <w:lang w:eastAsia="ko-KR"/>
        </w:rPr>
        <w:t>ms</w:t>
      </w:r>
      <w:proofErr w:type="spellEnd"/>
      <w:r w:rsidRPr="00E358D3">
        <w:rPr>
          <w:lang w:eastAsia="ko-KR"/>
        </w:rPr>
        <w:t xml:space="preserve"> to facilitate rapid initial access and mobility measurements. However, this frequent "always-on" transmission limits the network's ability to enter deep sleep modes, thereby hindering the achievement of 6G energy efficiency targets. For 6G, we believe that the SSB periodicity design must be flexible enough to balance two conflicting objectives: minimizing initial access latency and maximizing network energy savings (NES).</w:t>
      </w:r>
    </w:p>
    <w:p w14:paraId="320FA0BE" w14:textId="6AB3B691" w:rsidR="00E358D3" w:rsidRPr="004A3A91" w:rsidRDefault="00E358D3" w:rsidP="00E358D3">
      <w:pPr>
        <w:pStyle w:val="ae"/>
        <w:spacing w:line="276" w:lineRule="auto"/>
        <w:rPr>
          <w:lang w:eastAsia="ko-KR"/>
        </w:rPr>
      </w:pPr>
      <w:r w:rsidRPr="004A3A91">
        <w:rPr>
          <w:lang w:eastAsia="ko-KR"/>
        </w:rPr>
        <w:t>Dual-Periodicity Framework based on Carrier Type Instead of applying a uniform periodicity across the entire network, 6GR should adopt a scenario-dependent periodicity framework, distinguishing between Anchor Carriers and Non-Anchor (NES) Carriers in an MRSS or multi-layer deployment.</w:t>
      </w:r>
    </w:p>
    <w:p w14:paraId="1C967064" w14:textId="7A9B716C" w:rsidR="00E358D3" w:rsidRPr="004A3A91" w:rsidRDefault="003E35AB" w:rsidP="00E358D3">
      <w:pPr>
        <w:pStyle w:val="ae"/>
        <w:numPr>
          <w:ilvl w:val="0"/>
          <w:numId w:val="41"/>
        </w:numPr>
        <w:spacing w:line="276" w:lineRule="auto"/>
        <w:rPr>
          <w:lang w:eastAsia="ko-KR"/>
        </w:rPr>
      </w:pPr>
      <w:r w:rsidRPr="003E35AB">
        <w:rPr>
          <w:lang w:eastAsia="ko-KR"/>
        </w:rPr>
        <w:t xml:space="preserve">Anchor Carrier (Normal Periodicity): Carriers designated as "Anchor" or "Coverage Layers" should maintain a short/normal SSB periodicity (e.g., 20 or 40 </w:t>
      </w:r>
      <w:proofErr w:type="spellStart"/>
      <w:r w:rsidRPr="003E35AB">
        <w:rPr>
          <w:lang w:eastAsia="ko-KR"/>
        </w:rPr>
        <w:t>ms</w:t>
      </w:r>
      <w:proofErr w:type="spellEnd"/>
      <w:r w:rsidRPr="003E35AB">
        <w:rPr>
          <w:lang w:eastAsia="ko-KR"/>
        </w:rPr>
        <w:t xml:space="preserve">, </w:t>
      </w:r>
      <w:proofErr w:type="gramStart"/>
      <w:r w:rsidRPr="003E35AB">
        <w:rPr>
          <w:lang w:eastAsia="ko-KR"/>
        </w:rPr>
        <w:t>similar to</w:t>
      </w:r>
      <w:proofErr w:type="gramEnd"/>
      <w:r w:rsidRPr="003E35AB">
        <w:rPr>
          <w:lang w:eastAsia="ko-KR"/>
        </w:rPr>
        <w:t xml:space="preserve"> or slightly longer than that of NR) to serve as a reliable entry point for initial access, synchronization, and system information acquisition. This ensures robust coverage and facilitates seamless coexistence where applicable.</w:t>
      </w:r>
    </w:p>
    <w:p w14:paraId="52627E39" w14:textId="77777777" w:rsidR="00E358D3" w:rsidRPr="004A3A91" w:rsidRDefault="00E358D3" w:rsidP="00E358D3">
      <w:pPr>
        <w:pStyle w:val="ae"/>
        <w:numPr>
          <w:ilvl w:val="0"/>
          <w:numId w:val="41"/>
        </w:numPr>
        <w:spacing w:line="276" w:lineRule="auto"/>
        <w:rPr>
          <w:lang w:eastAsia="ko-KR"/>
        </w:rPr>
      </w:pPr>
      <w:r w:rsidRPr="004A3A91">
        <w:rPr>
          <w:lang w:eastAsia="ko-KR"/>
        </w:rPr>
        <w:t xml:space="preserve">Non-Anchor Carrier (Extended Periodicity): Carriers designated as "Non-Anchor," "Capacity Layers," or "NES Cells" should operate with a significantly extended SSB periodicity (e.g., 160 </w:t>
      </w:r>
      <w:proofErr w:type="spellStart"/>
      <w:r w:rsidRPr="004A3A91">
        <w:rPr>
          <w:lang w:eastAsia="ko-KR"/>
        </w:rPr>
        <w:t>ms</w:t>
      </w:r>
      <w:proofErr w:type="spellEnd"/>
      <w:r w:rsidRPr="004A3A91">
        <w:rPr>
          <w:lang w:eastAsia="ko-KR"/>
        </w:rPr>
        <w:t xml:space="preserve">, 320 </w:t>
      </w:r>
      <w:proofErr w:type="spellStart"/>
      <w:r w:rsidRPr="004A3A91">
        <w:rPr>
          <w:lang w:eastAsia="ko-KR"/>
        </w:rPr>
        <w:t>ms</w:t>
      </w:r>
      <w:proofErr w:type="spellEnd"/>
      <w:r w:rsidRPr="004A3A91">
        <w:rPr>
          <w:lang w:eastAsia="ko-KR"/>
        </w:rPr>
        <w:t xml:space="preserve">, 640 </w:t>
      </w:r>
      <w:proofErr w:type="spellStart"/>
      <w:r w:rsidRPr="004A3A91">
        <w:rPr>
          <w:lang w:eastAsia="ko-KR"/>
        </w:rPr>
        <w:t>ms</w:t>
      </w:r>
      <w:proofErr w:type="spellEnd"/>
      <w:r w:rsidRPr="004A3A91">
        <w:rPr>
          <w:lang w:eastAsia="ko-KR"/>
        </w:rPr>
        <w:t>, or longer). Reducing the duty cycle of always-on signals on these carriers is essential to maximize the "sleep" duration of network components.</w:t>
      </w:r>
    </w:p>
    <w:p w14:paraId="27913F01" w14:textId="717109F9" w:rsidR="00E358D3" w:rsidRPr="004A3A91" w:rsidRDefault="00E358D3" w:rsidP="00E358D3">
      <w:pPr>
        <w:pStyle w:val="ae"/>
        <w:spacing w:line="276" w:lineRule="auto"/>
        <w:rPr>
          <w:lang w:eastAsia="ko-KR"/>
        </w:rPr>
      </w:pPr>
      <w:r w:rsidRPr="004A3A91">
        <w:rPr>
          <w:lang w:eastAsia="ko-KR"/>
        </w:rPr>
        <w:t xml:space="preserve">A critical challenge with extended SSB periodicity (e.g., &gt; 160 </w:t>
      </w:r>
      <w:proofErr w:type="spellStart"/>
      <w:r w:rsidRPr="004A3A91">
        <w:rPr>
          <w:lang w:eastAsia="ko-KR"/>
        </w:rPr>
        <w:t>ms</w:t>
      </w:r>
      <w:proofErr w:type="spellEnd"/>
      <w:r w:rsidRPr="004A3A91">
        <w:rPr>
          <w:lang w:eastAsia="ko-KR"/>
        </w:rPr>
        <w:t xml:space="preserve">) is the potential increase in cell detection latency and measurement delay. Blindly searching for a sparse SSB can significantly degrade user experience and increase UE power consumption. To address this, </w:t>
      </w:r>
      <w:r w:rsidR="004A3A91">
        <w:rPr>
          <w:rFonts w:hint="eastAsia"/>
          <w:lang w:eastAsia="ko-KR"/>
        </w:rPr>
        <w:t>it can be considered to operate</w:t>
      </w:r>
      <w:r w:rsidRPr="004A3A91">
        <w:rPr>
          <w:lang w:eastAsia="ko-KR"/>
        </w:rPr>
        <w:t xml:space="preserve"> a mechanism where the Anchor Carrier broadcasts the SSB status and configuration of associated Non-Anchor Carriers.</w:t>
      </w:r>
    </w:p>
    <w:p w14:paraId="0A2ACB3B" w14:textId="77777777" w:rsidR="00E358D3" w:rsidRPr="004A3A91" w:rsidRDefault="00E358D3" w:rsidP="00E358D3">
      <w:pPr>
        <w:pStyle w:val="ae"/>
        <w:numPr>
          <w:ilvl w:val="0"/>
          <w:numId w:val="42"/>
        </w:numPr>
        <w:spacing w:line="276" w:lineRule="auto"/>
        <w:rPr>
          <w:lang w:eastAsia="ko-KR"/>
        </w:rPr>
      </w:pPr>
      <w:r w:rsidRPr="004A3A91">
        <w:rPr>
          <w:lang w:eastAsia="ko-KR"/>
        </w:rPr>
        <w:t>Indication Mechanism: The Anchor Carrier transmits assistance information (e.g., via PBCH or SIB) indicating the presence, periodicity, and time-domain offset of the SSBs transmitted on Non-Anchor Carriers.</w:t>
      </w:r>
    </w:p>
    <w:p w14:paraId="26C33CF3" w14:textId="77777777" w:rsidR="00E358D3" w:rsidRPr="004A3A91" w:rsidRDefault="00E358D3" w:rsidP="00E358D3">
      <w:pPr>
        <w:pStyle w:val="ae"/>
        <w:numPr>
          <w:ilvl w:val="0"/>
          <w:numId w:val="42"/>
        </w:numPr>
        <w:spacing w:line="276" w:lineRule="auto"/>
        <w:rPr>
          <w:lang w:eastAsia="ko-KR"/>
        </w:rPr>
      </w:pPr>
      <w:r w:rsidRPr="004A3A91">
        <w:rPr>
          <w:lang w:eastAsia="ko-KR"/>
        </w:rPr>
        <w:t>One-Shot Detection: Armed with this prior information, a UE can perform efficient "one-shot" detection of the sparse SSB on the Non-Anchor Carrier at the precise timing, eliminating the need for exhaustive blind searching.</w:t>
      </w:r>
    </w:p>
    <w:p w14:paraId="2B05F7B1" w14:textId="77777777" w:rsidR="00E358D3" w:rsidRPr="00E358D3" w:rsidRDefault="00E358D3" w:rsidP="00E358D3">
      <w:pPr>
        <w:pStyle w:val="ae"/>
        <w:spacing w:line="276" w:lineRule="auto"/>
        <w:rPr>
          <w:lang w:eastAsia="ko-KR"/>
        </w:rPr>
      </w:pPr>
      <w:r w:rsidRPr="00E358D3">
        <w:rPr>
          <w:b/>
          <w:bCs/>
          <w:lang w:eastAsia="ko-KR"/>
        </w:rPr>
        <w:t>Proposal 8:</w:t>
      </w:r>
      <w:r w:rsidRPr="00E358D3">
        <w:rPr>
          <w:lang w:eastAsia="ko-KR"/>
        </w:rPr>
        <w:t xml:space="preserve"> Adopt a flexible SSB periodicity framework that supports both normal periodicity (e.g., 20 </w:t>
      </w:r>
      <w:proofErr w:type="spellStart"/>
      <w:r w:rsidRPr="00E358D3">
        <w:rPr>
          <w:lang w:eastAsia="ko-KR"/>
        </w:rPr>
        <w:t>ms</w:t>
      </w:r>
      <w:proofErr w:type="spellEnd"/>
      <w:r w:rsidRPr="00E358D3">
        <w:rPr>
          <w:lang w:eastAsia="ko-KR"/>
        </w:rPr>
        <w:t xml:space="preserve">) for Anchor carriers and extended periodicity (e.g., 160 </w:t>
      </w:r>
      <w:proofErr w:type="spellStart"/>
      <w:r w:rsidRPr="00E358D3">
        <w:rPr>
          <w:lang w:eastAsia="ko-KR"/>
        </w:rPr>
        <w:t>ms</w:t>
      </w:r>
      <w:proofErr w:type="spellEnd"/>
      <w:r w:rsidRPr="00E358D3">
        <w:rPr>
          <w:lang w:eastAsia="ko-KR"/>
        </w:rPr>
        <w:t xml:space="preserve"> or longer) for Non-Anchor/NES carriers.</w:t>
      </w:r>
    </w:p>
    <w:p w14:paraId="1EFC0ABC" w14:textId="77777777" w:rsidR="00E358D3" w:rsidRPr="00E358D3" w:rsidRDefault="00E358D3" w:rsidP="00E358D3">
      <w:pPr>
        <w:pStyle w:val="ae"/>
        <w:spacing w:line="276" w:lineRule="auto"/>
        <w:rPr>
          <w:lang w:eastAsia="ko-KR"/>
        </w:rPr>
      </w:pPr>
      <w:r w:rsidRPr="00E358D3">
        <w:rPr>
          <w:b/>
          <w:bCs/>
          <w:lang w:eastAsia="ko-KR"/>
        </w:rPr>
        <w:t>Proposal 9:</w:t>
      </w:r>
      <w:r w:rsidRPr="00E358D3">
        <w:rPr>
          <w:lang w:eastAsia="ko-KR"/>
        </w:rPr>
        <w:t xml:space="preserve"> Study an inter-carrier indication mechanism where the Anchor Carrier broadcasts the SSB transmission status of Non-Anchor Carriers to facilitate efficient discovery and measurement of sparse SSBs.</w:t>
      </w:r>
    </w:p>
    <w:p w14:paraId="37C8F88B" w14:textId="658FAABB" w:rsidR="004F7874" w:rsidRPr="003E35AB" w:rsidRDefault="003E35AB" w:rsidP="003E35AB">
      <w:pPr>
        <w:pStyle w:val="ae"/>
        <w:spacing w:line="276" w:lineRule="auto"/>
        <w:rPr>
          <w:lang w:eastAsia="ko-KR"/>
        </w:rPr>
      </w:pPr>
      <w:r>
        <w:rPr>
          <w:lang w:eastAsia="ko-KR"/>
        </w:rPr>
        <w:t>On-demand SSB for Non-Anchor Carriers While the mechanism where the network adapts SSB transmission based on traffic load (i.e., network-initiated activation) is largely an implementation issue, relying solely on network decisions does not guarantee that a specific UE's access request is served immediately during an "off" period. To fully address the latency trade-off in NES carriers, an explicit UE-initiated On-demand mechanism is required.</w:t>
      </w:r>
      <w:r>
        <w:rPr>
          <w:rFonts w:hint="eastAsia"/>
          <w:lang w:eastAsia="ko-KR"/>
        </w:rPr>
        <w:t xml:space="preserve"> </w:t>
      </w:r>
      <w:r>
        <w:rPr>
          <w:lang w:eastAsia="ko-KR"/>
        </w:rPr>
        <w:t xml:space="preserve">A UE connected to </w:t>
      </w:r>
      <w:proofErr w:type="gramStart"/>
      <w:r>
        <w:rPr>
          <w:lang w:eastAsia="ko-KR"/>
        </w:rPr>
        <w:t>or</w:t>
      </w:r>
      <w:proofErr w:type="gramEnd"/>
      <w:r>
        <w:rPr>
          <w:lang w:eastAsia="ko-KR"/>
        </w:rPr>
        <w:t xml:space="preserve"> camping on the Anchor Carrier transmits a request signal (e.g., via RACH or dedicated L1 signaling) to explicitly trigger the transmission of SSBs on the target Non-Anchor Carrier. This ensures that the Non-Anchor Carrier is activated exactly when the UE needs to perform measurements or access.</w:t>
      </w:r>
      <w:r>
        <w:rPr>
          <w:rFonts w:hint="eastAsia"/>
          <w:lang w:eastAsia="ko-KR"/>
        </w:rPr>
        <w:t xml:space="preserve"> </w:t>
      </w:r>
      <w:r>
        <w:rPr>
          <w:lang w:eastAsia="ko-KR"/>
        </w:rPr>
        <w:t>Consequently, the 6GR design should support a signaling framework where the UE can request temporary activation of SSBs on a dormant NES cell.</w:t>
      </w:r>
    </w:p>
    <w:p w14:paraId="3636F980" w14:textId="2F653EED" w:rsidR="00C22F56" w:rsidRPr="003E35AB" w:rsidRDefault="003E35AB" w:rsidP="00336B54">
      <w:pPr>
        <w:pStyle w:val="ae"/>
        <w:spacing w:line="276" w:lineRule="auto"/>
        <w:rPr>
          <w:lang w:val="en-GB" w:eastAsia="ko-KR"/>
        </w:rPr>
      </w:pPr>
      <w:r w:rsidRPr="003E35AB">
        <w:rPr>
          <w:b/>
          <w:bCs/>
          <w:lang w:val="en-GB" w:eastAsia="ko-KR"/>
        </w:rPr>
        <w:t>Proposal 10:</w:t>
      </w:r>
      <w:r w:rsidRPr="003E35AB">
        <w:rPr>
          <w:lang w:val="en-GB" w:eastAsia="ko-KR"/>
        </w:rPr>
        <w:t xml:space="preserve"> Study UE-initiated on-demand SSB transmission mechanisms, where a UE requests the activation of SSBs on a Non-Anchor Carrier via the Anchor Carrier, to minimize initial access latency and unnecessary network transmission.</w:t>
      </w:r>
    </w:p>
    <w:p w14:paraId="67B94F54" w14:textId="77777777" w:rsidR="00C22F56" w:rsidRDefault="00C22F56" w:rsidP="00336B54">
      <w:pPr>
        <w:pStyle w:val="ae"/>
        <w:spacing w:line="276" w:lineRule="auto"/>
        <w:rPr>
          <w:lang w:val="en-GB" w:eastAsia="ko-KR"/>
        </w:rPr>
      </w:pPr>
    </w:p>
    <w:p w14:paraId="25D19D63" w14:textId="7B829BBF" w:rsidR="00C22F56" w:rsidRPr="00C22F56" w:rsidRDefault="00C22F56" w:rsidP="00C22F56">
      <w:pPr>
        <w:pStyle w:val="20"/>
        <w:spacing w:before="120"/>
        <w:rPr>
          <w:rFonts w:ascii="Arial" w:eastAsiaTheme="minorEastAsia" w:hAnsi="Arial" w:cs="Arial"/>
          <w:lang w:eastAsia="ko-KR"/>
        </w:rPr>
      </w:pPr>
      <w:r>
        <w:rPr>
          <w:rFonts w:ascii="Arial" w:eastAsiaTheme="minorEastAsia" w:hAnsi="Arial" w:cs="Arial" w:hint="eastAsia"/>
          <w:lang w:eastAsia="ko-KR"/>
        </w:rPr>
        <w:t>O</w:t>
      </w:r>
      <w:r w:rsidRPr="00C22F56">
        <w:rPr>
          <w:rFonts w:ascii="Arial" w:eastAsiaTheme="minorEastAsia" w:hAnsi="Arial" w:cs="Arial" w:hint="eastAsia"/>
          <w:lang w:eastAsia="ko-KR"/>
        </w:rPr>
        <w:t xml:space="preserve">ther design for facilitating synchronization </w:t>
      </w:r>
      <w:r w:rsidRPr="00C22F56">
        <w:rPr>
          <w:rFonts w:ascii="Arial" w:eastAsiaTheme="minorEastAsia" w:hAnsi="Arial" w:cs="Arial"/>
          <w:lang w:eastAsia="ko-KR"/>
        </w:rPr>
        <w:t>acquisition</w:t>
      </w:r>
    </w:p>
    <w:p w14:paraId="418A37FF" w14:textId="32910716" w:rsidR="003C7492" w:rsidRPr="003C7492" w:rsidRDefault="003C7492" w:rsidP="003C7492">
      <w:pPr>
        <w:pStyle w:val="ae"/>
        <w:spacing w:line="276" w:lineRule="auto"/>
        <w:rPr>
          <w:lang w:eastAsia="ko-KR"/>
        </w:rPr>
      </w:pPr>
      <w:r w:rsidRPr="003C7492">
        <w:rPr>
          <w:lang w:eastAsia="ko-KR"/>
        </w:rPr>
        <w:t xml:space="preserve">In 5G NR, the SSB serves as the primary reference signal for downlink synchronization, including time/frequency tracking and beam management during the initial access phase. However, satisfying the </w:t>
      </w:r>
      <w:r w:rsidRPr="003C7492">
        <w:rPr>
          <w:lang w:eastAsia="ko-KR"/>
        </w:rPr>
        <w:lastRenderedPageBreak/>
        <w:t>stringent requirements of 6G—such as extreme network energy savings (NES), resilience to high Doppler shifts in non-terrestrial networks (NTN), and fast synchronization in multi-RAT environments—may be challenging with SSB-only mechanisms</w:t>
      </w:r>
      <w:r>
        <w:rPr>
          <w:rFonts w:hint="eastAsia"/>
          <w:lang w:eastAsia="ko-KR"/>
        </w:rPr>
        <w:t xml:space="preserve"> during initial access phase</w:t>
      </w:r>
      <w:r w:rsidRPr="003C7492">
        <w:rPr>
          <w:lang w:eastAsia="ko-KR"/>
        </w:rPr>
        <w:t>. Therefore, we identify key scenarios where synchronization acquisition should be facilitated by additional reference signals (e.g., CSI-RS, TRS) jointly with SSB.</w:t>
      </w:r>
    </w:p>
    <w:p w14:paraId="6BC114F0" w14:textId="1A3F43BB" w:rsidR="003C7492" w:rsidRPr="003C7492" w:rsidRDefault="003C7492" w:rsidP="0087393B">
      <w:pPr>
        <w:pStyle w:val="ae"/>
        <w:numPr>
          <w:ilvl w:val="0"/>
          <w:numId w:val="43"/>
        </w:numPr>
        <w:spacing w:line="276" w:lineRule="auto"/>
        <w:rPr>
          <w:lang w:eastAsia="ko-KR"/>
        </w:rPr>
      </w:pPr>
      <w:r w:rsidRPr="003C7492">
        <w:rPr>
          <w:b/>
          <w:bCs/>
          <w:lang w:eastAsia="ko-KR"/>
        </w:rPr>
        <w:t>Synchronization maintenance in NES (Sparse SSB)</w:t>
      </w:r>
      <w:r w:rsidRPr="003C7492">
        <w:rPr>
          <w:lang w:eastAsia="ko-KR"/>
        </w:rPr>
        <w:t xml:space="preserve"> </w:t>
      </w:r>
      <w:r w:rsidR="0087393B">
        <w:rPr>
          <w:rFonts w:hint="eastAsia"/>
          <w:lang w:eastAsia="ko-KR"/>
        </w:rPr>
        <w:t xml:space="preserve">- </w:t>
      </w:r>
      <w:r w:rsidRPr="003C7492">
        <w:rPr>
          <w:lang w:eastAsia="ko-KR"/>
        </w:rPr>
        <w:t>As discussed in Section 2.</w:t>
      </w:r>
      <w:r>
        <w:rPr>
          <w:rFonts w:hint="eastAsia"/>
          <w:lang w:eastAsia="ko-KR"/>
        </w:rPr>
        <w:t>2.4</w:t>
      </w:r>
      <w:r w:rsidRPr="003C7492">
        <w:rPr>
          <w:lang w:eastAsia="ko-KR"/>
        </w:rPr>
        <w:t xml:space="preserve">, 6G NES cells are expected to operate with sparsely transmitted SSBs (e.g., periodicity &gt; 160 </w:t>
      </w:r>
      <w:proofErr w:type="spellStart"/>
      <w:r w:rsidRPr="003C7492">
        <w:rPr>
          <w:lang w:eastAsia="ko-KR"/>
        </w:rPr>
        <w:t>ms</w:t>
      </w:r>
      <w:proofErr w:type="spellEnd"/>
      <w:r w:rsidRPr="003C7492">
        <w:rPr>
          <w:lang w:eastAsia="ko-KR"/>
        </w:rPr>
        <w:t>).</w:t>
      </w:r>
      <w:r>
        <w:rPr>
          <w:rFonts w:hint="eastAsia"/>
          <w:lang w:eastAsia="ko-KR"/>
        </w:rPr>
        <w:t xml:space="preserve"> </w:t>
      </w:r>
      <w:r w:rsidRPr="003C7492">
        <w:rPr>
          <w:lang w:eastAsia="ko-KR"/>
        </w:rPr>
        <w:t>During the long gap between two consecutive SSB transmissions, the UE’s local oscillator may drift significantly, leading to a loss of time/frequency synchronization. Relying solely on a sparse SSB for tracking would require the UE to perform frequent re-acquisition, increasing power consumption and latency.</w:t>
      </w:r>
      <w:r w:rsidR="0087393B">
        <w:rPr>
          <w:rFonts w:hint="eastAsia"/>
          <w:lang w:eastAsia="ko-KR"/>
        </w:rPr>
        <w:t xml:space="preserve"> </w:t>
      </w:r>
      <w:r w:rsidRPr="003C7492">
        <w:rPr>
          <w:lang w:eastAsia="ko-KR"/>
        </w:rPr>
        <w:t xml:space="preserve">To maintain synchronization without compromising the NES gain, the use of a lean, on-demand, or sparsely periodic </w:t>
      </w:r>
      <w:r w:rsidRPr="0087393B">
        <w:rPr>
          <w:b/>
          <w:bCs/>
          <w:lang w:eastAsia="ko-KR"/>
        </w:rPr>
        <w:t>Reference Signal (e.g., TRS or CSI-RS for tracking)</w:t>
      </w:r>
      <w:r w:rsidRPr="003C7492">
        <w:rPr>
          <w:lang w:eastAsia="ko-KR"/>
        </w:rPr>
        <w:t xml:space="preserve"> should be studied. These signals could be transmitted with lower overhead than a full SSB and specifically targeted to UEs in Connected/Idle mode to assist fine time-frequency tracking between SSB instances.</w:t>
      </w:r>
    </w:p>
    <w:p w14:paraId="65C45CEC" w14:textId="4E9CF4F9" w:rsidR="003C7492" w:rsidRPr="003C7492" w:rsidRDefault="003C7492" w:rsidP="0087393B">
      <w:pPr>
        <w:pStyle w:val="ae"/>
        <w:numPr>
          <w:ilvl w:val="0"/>
          <w:numId w:val="43"/>
        </w:numPr>
        <w:spacing w:line="276" w:lineRule="auto"/>
        <w:rPr>
          <w:lang w:eastAsia="ko-KR"/>
        </w:rPr>
      </w:pPr>
      <w:r w:rsidRPr="003C7492">
        <w:rPr>
          <w:b/>
          <w:bCs/>
          <w:lang w:eastAsia="ko-KR"/>
        </w:rPr>
        <w:t>Joint Synchronization for Doppler Resilience</w:t>
      </w:r>
      <w:r w:rsidRPr="003C7492">
        <w:rPr>
          <w:lang w:eastAsia="ko-KR"/>
        </w:rPr>
        <w:t xml:space="preserve"> </w:t>
      </w:r>
      <w:r w:rsidR="0087393B">
        <w:rPr>
          <w:rFonts w:hint="eastAsia"/>
          <w:lang w:eastAsia="ko-KR"/>
        </w:rPr>
        <w:t xml:space="preserve">- </w:t>
      </w:r>
      <w:r w:rsidRPr="003C7492">
        <w:rPr>
          <w:lang w:eastAsia="ko-KR"/>
        </w:rPr>
        <w:t>6G scenarios include high-mobility use cases (e.g., high-speed trains, LEO satellites) where large Doppler shifts and Doppler rates are prevalent.</w:t>
      </w:r>
      <w:r w:rsidR="0087393B">
        <w:rPr>
          <w:rFonts w:hint="eastAsia"/>
          <w:lang w:eastAsia="ko-KR"/>
        </w:rPr>
        <w:t xml:space="preserve"> </w:t>
      </w:r>
      <w:r w:rsidRPr="003C7492">
        <w:rPr>
          <w:lang w:eastAsia="ko-KR"/>
        </w:rPr>
        <w:t>The limited symbol duration and density of the conventional SSB may be insufficient for accurate Doppler estimation in a "one-shot" detection scenario.</w:t>
      </w:r>
      <w:r w:rsidR="0087393B">
        <w:rPr>
          <w:rFonts w:hint="eastAsia"/>
          <w:lang w:eastAsia="ko-KR"/>
        </w:rPr>
        <w:t xml:space="preserve"> </w:t>
      </w:r>
      <w:r w:rsidRPr="003C7492">
        <w:rPr>
          <w:lang w:eastAsia="ko-KR"/>
        </w:rPr>
        <w:t xml:space="preserve">A joint design where </w:t>
      </w:r>
      <w:r w:rsidRPr="0087393B">
        <w:rPr>
          <w:b/>
          <w:bCs/>
          <w:lang w:eastAsia="ko-KR"/>
        </w:rPr>
        <w:t>CSI-RS or additional reference signals</w:t>
      </w:r>
      <w:r w:rsidRPr="003C7492">
        <w:rPr>
          <w:lang w:eastAsia="ko-KR"/>
        </w:rPr>
        <w:t xml:space="preserve"> are frequency-division multiplexed (FDM) or time-division multiplexed (TDM) </w:t>
      </w:r>
      <w:proofErr w:type="gramStart"/>
      <w:r w:rsidRPr="003C7492">
        <w:rPr>
          <w:lang w:eastAsia="ko-KR"/>
        </w:rPr>
        <w:t>in close proximity to</w:t>
      </w:r>
      <w:proofErr w:type="gramEnd"/>
      <w:r w:rsidRPr="003C7492">
        <w:rPr>
          <w:lang w:eastAsia="ko-KR"/>
        </w:rPr>
        <w:t xml:space="preserve"> the SSB can enhance estimation accuracy. This "Composite Sync Signal" approach would allow the UE to utilize the combined energy and pilot density of SSB and CSI-RS for robust synchronization acquisition in high-Doppler environments.</w:t>
      </w:r>
    </w:p>
    <w:p w14:paraId="49F67B44" w14:textId="429DC167" w:rsidR="003C7492" w:rsidRPr="003C7492" w:rsidRDefault="003C7492" w:rsidP="00DD0466">
      <w:pPr>
        <w:pStyle w:val="ae"/>
        <w:numPr>
          <w:ilvl w:val="0"/>
          <w:numId w:val="43"/>
        </w:numPr>
        <w:spacing w:line="276" w:lineRule="auto"/>
        <w:rPr>
          <w:lang w:eastAsia="ko-KR"/>
        </w:rPr>
      </w:pPr>
      <w:r w:rsidRPr="003C7492">
        <w:rPr>
          <w:b/>
          <w:bCs/>
          <w:lang w:eastAsia="ko-KR"/>
        </w:rPr>
        <w:t>Cross-RAT/Cross-Link Synchronization in MRSS</w:t>
      </w:r>
      <w:r w:rsidRPr="003C7492">
        <w:rPr>
          <w:lang w:eastAsia="ko-KR"/>
        </w:rPr>
        <w:t xml:space="preserve"> </w:t>
      </w:r>
      <w:r w:rsidR="0087393B">
        <w:rPr>
          <w:rFonts w:hint="eastAsia"/>
          <w:lang w:eastAsia="ko-KR"/>
        </w:rPr>
        <w:t xml:space="preserve">- </w:t>
      </w:r>
      <w:r w:rsidRPr="003C7492">
        <w:rPr>
          <w:lang w:eastAsia="ko-KR"/>
        </w:rPr>
        <w:t>In MRSS scenarios where 6G coexists with 5G NR, or in Coordinated Multi-Point (</w:t>
      </w:r>
      <w:proofErr w:type="spellStart"/>
      <w:r w:rsidRPr="003C7492">
        <w:rPr>
          <w:lang w:eastAsia="ko-KR"/>
        </w:rPr>
        <w:t>CoMP</w:t>
      </w:r>
      <w:proofErr w:type="spellEnd"/>
      <w:r w:rsidRPr="003C7492">
        <w:rPr>
          <w:lang w:eastAsia="ko-KR"/>
        </w:rPr>
        <w:t>) scenarios, utilizing existing signals can improve efficiency.</w:t>
      </w:r>
      <w:r w:rsidR="0087393B">
        <w:rPr>
          <w:rFonts w:hint="eastAsia"/>
          <w:lang w:eastAsia="ko-KR"/>
        </w:rPr>
        <w:t xml:space="preserve"> </w:t>
      </w:r>
      <w:r w:rsidRPr="003C7492">
        <w:rPr>
          <w:lang w:eastAsia="ko-KR"/>
        </w:rPr>
        <w:t>Transmitting independent synchronization signals for every RAT or every transmission point (TRP) increases inter-cell interference and network energy consumption.</w:t>
      </w:r>
      <w:r w:rsidR="0087393B">
        <w:rPr>
          <w:rFonts w:hint="eastAsia"/>
          <w:lang w:eastAsia="ko-KR"/>
        </w:rPr>
        <w:t xml:space="preserve"> </w:t>
      </w:r>
      <w:r w:rsidRPr="003C7492">
        <w:rPr>
          <w:lang w:eastAsia="ko-KR"/>
        </w:rPr>
        <w:t xml:space="preserve">As noted in, if 5G NR and 6G are co-located, the 6G system could potentially reuse </w:t>
      </w:r>
      <w:r w:rsidRPr="00DD0466">
        <w:rPr>
          <w:lang w:eastAsia="ko-KR"/>
        </w:rPr>
        <w:t>legacy NR signals (e.g., NR SSB or NR CSI-RS)</w:t>
      </w:r>
      <w:r w:rsidRPr="003C7492">
        <w:rPr>
          <w:lang w:eastAsia="ko-KR"/>
        </w:rPr>
        <w:t xml:space="preserve"> for coarse synchronization or beam acquisition. The study should evaluate the feasibility of a UE acquiring 6G synchronization parameters using measurements derived from 5G reference signals, thereby reducing the overhead of 6G-specific always-on signals.</w:t>
      </w:r>
    </w:p>
    <w:p w14:paraId="0FE3C8C1" w14:textId="77777777" w:rsidR="003C7492" w:rsidRPr="003C7492" w:rsidRDefault="003C7492" w:rsidP="003C7492">
      <w:pPr>
        <w:pStyle w:val="ae"/>
        <w:spacing w:line="276" w:lineRule="auto"/>
        <w:rPr>
          <w:lang w:eastAsia="ko-KR"/>
        </w:rPr>
      </w:pPr>
      <w:r w:rsidRPr="003C7492">
        <w:rPr>
          <w:b/>
          <w:bCs/>
          <w:lang w:eastAsia="ko-KR"/>
        </w:rPr>
        <w:t>Proposal 11:</w:t>
      </w:r>
      <w:r w:rsidRPr="003C7492">
        <w:rPr>
          <w:lang w:eastAsia="ko-KR"/>
        </w:rPr>
        <w:t xml:space="preserve"> Study mechanisms to facilitate </w:t>
      </w:r>
      <w:proofErr w:type="gramStart"/>
      <w:r w:rsidRPr="003C7492">
        <w:rPr>
          <w:lang w:eastAsia="ko-KR"/>
        </w:rPr>
        <w:t>synchronization acquisition</w:t>
      </w:r>
      <w:proofErr w:type="gramEnd"/>
      <w:r w:rsidRPr="003C7492">
        <w:rPr>
          <w:lang w:eastAsia="ko-KR"/>
        </w:rPr>
        <w:t xml:space="preserve"> jointly with additional reference signals (e.g., CSI-RS, TRS), focusing on:</w:t>
      </w:r>
    </w:p>
    <w:p w14:paraId="309960EB" w14:textId="77777777" w:rsidR="003C7492" w:rsidRPr="003C7492" w:rsidRDefault="003C7492" w:rsidP="003C7492">
      <w:pPr>
        <w:pStyle w:val="ae"/>
        <w:numPr>
          <w:ilvl w:val="0"/>
          <w:numId w:val="46"/>
        </w:numPr>
        <w:spacing w:line="276" w:lineRule="auto"/>
        <w:rPr>
          <w:lang w:eastAsia="ko-KR"/>
        </w:rPr>
      </w:pPr>
      <w:r w:rsidRPr="003C7492">
        <w:rPr>
          <w:lang w:eastAsia="ko-KR"/>
        </w:rPr>
        <w:t>maintaining time/frequency tracking in sparse SSB (NES) scenarios.</w:t>
      </w:r>
    </w:p>
    <w:p w14:paraId="0727D1D2" w14:textId="77777777" w:rsidR="003C7492" w:rsidRPr="003C7492" w:rsidRDefault="003C7492" w:rsidP="003C7492">
      <w:pPr>
        <w:pStyle w:val="ae"/>
        <w:numPr>
          <w:ilvl w:val="0"/>
          <w:numId w:val="46"/>
        </w:numPr>
        <w:spacing w:line="276" w:lineRule="auto"/>
        <w:rPr>
          <w:lang w:eastAsia="ko-KR"/>
        </w:rPr>
      </w:pPr>
      <w:r w:rsidRPr="003C7492">
        <w:rPr>
          <w:lang w:eastAsia="ko-KR"/>
        </w:rPr>
        <w:t>enhancing Doppler estimation performance for high-mobility cases.</w:t>
      </w:r>
    </w:p>
    <w:p w14:paraId="1DA90C7B" w14:textId="77777777" w:rsidR="003C7492" w:rsidRPr="003C7492" w:rsidRDefault="003C7492" w:rsidP="003C7492">
      <w:pPr>
        <w:pStyle w:val="ae"/>
        <w:numPr>
          <w:ilvl w:val="0"/>
          <w:numId w:val="46"/>
        </w:numPr>
        <w:spacing w:line="276" w:lineRule="auto"/>
        <w:rPr>
          <w:lang w:eastAsia="ko-KR"/>
        </w:rPr>
      </w:pPr>
      <w:r w:rsidRPr="003C7492">
        <w:rPr>
          <w:lang w:eastAsia="ko-KR"/>
        </w:rPr>
        <w:t>leveraging existing signals (e.g., NR CSI-RS) in MRSS coexistence scenarios.</w:t>
      </w:r>
    </w:p>
    <w:p w14:paraId="12A99BCB" w14:textId="77777777" w:rsidR="00C22F56" w:rsidRPr="003C7492" w:rsidRDefault="00C22F56" w:rsidP="00336B54">
      <w:pPr>
        <w:pStyle w:val="ae"/>
        <w:spacing w:line="276" w:lineRule="auto"/>
        <w:rPr>
          <w:lang w:eastAsia="ko-KR"/>
        </w:rPr>
      </w:pPr>
    </w:p>
    <w:p w14:paraId="4A71EEEA" w14:textId="4264EB28" w:rsidR="00C22F56" w:rsidRPr="00C22F56" w:rsidRDefault="00C22F56" w:rsidP="00C22F56">
      <w:pPr>
        <w:pStyle w:val="20"/>
        <w:spacing w:before="120"/>
        <w:rPr>
          <w:rFonts w:ascii="Arial" w:hAnsi="Arial" w:cs="Arial"/>
        </w:rPr>
      </w:pPr>
      <w:r>
        <w:rPr>
          <w:rFonts w:ascii="Arial" w:eastAsiaTheme="minorEastAsia" w:hAnsi="Arial" w:cs="Arial" w:hint="eastAsia"/>
          <w:lang w:eastAsia="ko-KR"/>
        </w:rPr>
        <w:t>On-demand SSB</w:t>
      </w:r>
    </w:p>
    <w:p w14:paraId="2E934F75" w14:textId="10A0972E" w:rsidR="009B1C7B" w:rsidRPr="009B1C7B" w:rsidRDefault="009B1C7B" w:rsidP="009B1C7B">
      <w:pPr>
        <w:pStyle w:val="ae"/>
        <w:spacing w:line="276" w:lineRule="auto"/>
        <w:rPr>
          <w:lang w:eastAsia="ko-KR"/>
        </w:rPr>
      </w:pPr>
      <w:r w:rsidRPr="009B1C7B">
        <w:rPr>
          <w:lang w:eastAsia="ko-KR"/>
        </w:rPr>
        <w:t xml:space="preserve">To maximize Network Energy Saving (NES), 6G is expected to support extremely sparse SSB transmissions (e.g., periodicities of 160 </w:t>
      </w:r>
      <w:proofErr w:type="spellStart"/>
      <w:r w:rsidRPr="009B1C7B">
        <w:rPr>
          <w:lang w:eastAsia="ko-KR"/>
        </w:rPr>
        <w:t>ms</w:t>
      </w:r>
      <w:proofErr w:type="spellEnd"/>
      <w:r w:rsidRPr="009B1C7B">
        <w:rPr>
          <w:lang w:eastAsia="ko-KR"/>
        </w:rPr>
        <w:t xml:space="preserve"> or longer) or even completely disable always-on signals in certain scenarios. However, this poses a significant challenge for initial access latency and coverage. To bridge the gap between energy efficiency and accessibility, On-demand SSB (OD-SSB) mechanisms </w:t>
      </w:r>
      <w:r>
        <w:rPr>
          <w:rFonts w:hint="eastAsia"/>
          <w:lang w:eastAsia="ko-KR"/>
        </w:rPr>
        <w:t>should</w:t>
      </w:r>
      <w:r w:rsidRPr="009B1C7B">
        <w:rPr>
          <w:lang w:eastAsia="ko-KR"/>
        </w:rPr>
        <w:t xml:space="preserve"> be investigated, considering both single-carrier and multi-carrier deployment scenarios.</w:t>
      </w:r>
    </w:p>
    <w:p w14:paraId="58EC70F4" w14:textId="2BC79DB6" w:rsidR="009B1C7B" w:rsidRPr="009B1C7B" w:rsidRDefault="009B1C7B" w:rsidP="009B1C7B">
      <w:pPr>
        <w:pStyle w:val="ae"/>
        <w:spacing w:line="276" w:lineRule="auto"/>
        <w:rPr>
          <w:lang w:eastAsia="ko-KR"/>
        </w:rPr>
      </w:pPr>
      <w:r w:rsidRPr="009B1C7B">
        <w:rPr>
          <w:lang w:eastAsia="ko-KR"/>
        </w:rPr>
        <w:t xml:space="preserve">In a standalone single-carrier scenario, enabling OD-SSB for initial access is challenging because the UE has no prior link to request the SSB. The "chicken-and-egg" problem where a UE needs an SSB to access the cell to request an SSB. A specialized low-power Wake-Up Signal (WUS) or a pre-configured simplified </w:t>
      </w:r>
      <w:proofErr w:type="gramStart"/>
      <w:r w:rsidRPr="009B1C7B">
        <w:rPr>
          <w:lang w:eastAsia="ko-KR"/>
        </w:rPr>
        <w:t>random access</w:t>
      </w:r>
      <w:proofErr w:type="gramEnd"/>
      <w:r w:rsidRPr="009B1C7B">
        <w:rPr>
          <w:lang w:eastAsia="ko-KR"/>
        </w:rPr>
        <w:t xml:space="preserve"> resource could be used to trigger the OD-SSB. However, for 6G, we believe the primary use case for OD-SSB lies in multi-layer environments.</w:t>
      </w:r>
    </w:p>
    <w:p w14:paraId="01B61876" w14:textId="0B8D0022" w:rsidR="009B1C7B" w:rsidRPr="009B1C7B" w:rsidRDefault="009B1C7B" w:rsidP="009B1C7B">
      <w:pPr>
        <w:pStyle w:val="ae"/>
        <w:spacing w:line="276" w:lineRule="auto"/>
        <w:rPr>
          <w:lang w:eastAsia="ko-KR"/>
        </w:rPr>
      </w:pPr>
      <w:r w:rsidRPr="009B1C7B">
        <w:rPr>
          <w:lang w:eastAsia="ko-KR"/>
        </w:rPr>
        <w:lastRenderedPageBreak/>
        <w:t>In multi-carrier or Multi-RAT Spectrum Sharing (MRSS) scenarios, an Anchor Carrier (e.g., a legacy NR cell or a 6G coverage layer) can be utilized to facilitate OD-SSB transmission on a Target NES Layer (e.g., a capacity layer with sparse SSB). We propose studying a "Two-step Initial Access" mechanism enabled by OD-SSB:</w:t>
      </w:r>
    </w:p>
    <w:p w14:paraId="41D515D9" w14:textId="77777777" w:rsidR="009B1C7B" w:rsidRPr="009B1C7B" w:rsidRDefault="009B1C7B" w:rsidP="009B1C7B">
      <w:pPr>
        <w:pStyle w:val="ae"/>
        <w:numPr>
          <w:ilvl w:val="0"/>
          <w:numId w:val="48"/>
        </w:numPr>
        <w:spacing w:line="276" w:lineRule="auto"/>
        <w:rPr>
          <w:lang w:eastAsia="ko-KR"/>
        </w:rPr>
      </w:pPr>
      <w:r w:rsidRPr="009B1C7B">
        <w:rPr>
          <w:lang w:eastAsia="ko-KR"/>
        </w:rPr>
        <w:t>Step 1 (Request): A UE camping on or connected to the Anchor Carrier transmits a request (e.g., via L1 signaling or RACH) to trigger SSB transmission on the dormant Target NES Layer.</w:t>
      </w:r>
    </w:p>
    <w:p w14:paraId="26B3FB68" w14:textId="77777777" w:rsidR="009B1C7B" w:rsidRPr="009B1C7B" w:rsidRDefault="009B1C7B" w:rsidP="009B1C7B">
      <w:pPr>
        <w:pStyle w:val="ae"/>
        <w:numPr>
          <w:ilvl w:val="0"/>
          <w:numId w:val="48"/>
        </w:numPr>
        <w:spacing w:line="276" w:lineRule="auto"/>
        <w:rPr>
          <w:lang w:eastAsia="ko-KR"/>
        </w:rPr>
      </w:pPr>
      <w:r w:rsidRPr="009B1C7B">
        <w:rPr>
          <w:lang w:eastAsia="ko-KR"/>
        </w:rPr>
        <w:t>Step 2 (Transmission &amp; Access): Upon receiving the request, the network activates the OD-SSB on the Target NES Layer for a predefined duration. The UE then performs synchronization and measurements on the target layer.</w:t>
      </w:r>
    </w:p>
    <w:p w14:paraId="30032B73" w14:textId="5A3F19F8" w:rsidR="009B1C7B" w:rsidRPr="009B1C7B" w:rsidRDefault="009B1C7B" w:rsidP="009B1C7B">
      <w:pPr>
        <w:pStyle w:val="ae"/>
        <w:spacing w:line="276" w:lineRule="auto"/>
        <w:rPr>
          <w:lang w:eastAsia="ko-KR"/>
        </w:rPr>
      </w:pPr>
      <w:r w:rsidRPr="009B1C7B">
        <w:rPr>
          <w:lang w:eastAsia="ko-KR"/>
        </w:rPr>
        <w:t xml:space="preserve">This approach allows the NES layer to remain in a deep sleep mode (zero energy consumption) when no active UEs are present, while ensuring immediate accessibility through the Anchor Carrier when needed. To realize this OD-SSB framework, </w:t>
      </w:r>
      <w:proofErr w:type="gramStart"/>
      <w:r w:rsidRPr="009B1C7B">
        <w:rPr>
          <w:lang w:eastAsia="ko-KR"/>
        </w:rPr>
        <w:t xml:space="preserve">the </w:t>
      </w:r>
      <w:r w:rsidR="001A2753">
        <w:rPr>
          <w:rFonts w:hint="eastAsia"/>
          <w:lang w:eastAsia="ko-KR"/>
        </w:rPr>
        <w:t>at least</w:t>
      </w:r>
      <w:proofErr w:type="gramEnd"/>
      <w:r w:rsidR="001A2753">
        <w:rPr>
          <w:rFonts w:hint="eastAsia"/>
          <w:lang w:eastAsia="ko-KR"/>
        </w:rPr>
        <w:t xml:space="preserve"> </w:t>
      </w:r>
      <w:r w:rsidRPr="009B1C7B">
        <w:rPr>
          <w:lang w:eastAsia="ko-KR"/>
        </w:rPr>
        <w:t xml:space="preserve">following aspects need to be </w:t>
      </w:r>
      <w:r w:rsidR="001A2753">
        <w:rPr>
          <w:rFonts w:hint="eastAsia"/>
          <w:lang w:eastAsia="ko-KR"/>
        </w:rPr>
        <w:t>discussed</w:t>
      </w:r>
      <w:r w:rsidRPr="009B1C7B">
        <w:rPr>
          <w:lang w:eastAsia="ko-KR"/>
        </w:rPr>
        <w:t>:</w:t>
      </w:r>
    </w:p>
    <w:p w14:paraId="04A6BAD7" w14:textId="77777777" w:rsidR="009B1C7B" w:rsidRPr="001A2753" w:rsidRDefault="009B1C7B" w:rsidP="009B1C7B">
      <w:pPr>
        <w:pStyle w:val="ae"/>
        <w:numPr>
          <w:ilvl w:val="0"/>
          <w:numId w:val="49"/>
        </w:numPr>
        <w:spacing w:line="276" w:lineRule="auto"/>
        <w:rPr>
          <w:lang w:eastAsia="ko-KR"/>
        </w:rPr>
      </w:pPr>
      <w:r w:rsidRPr="001A2753">
        <w:rPr>
          <w:lang w:eastAsia="ko-KR"/>
        </w:rPr>
        <w:t>Triggering Mechanism: Definition of signaling (L1 vs. L3) for requesting OD-SSB via the Anchor Carrier.</w:t>
      </w:r>
    </w:p>
    <w:p w14:paraId="0B5A7857" w14:textId="77777777" w:rsidR="009B1C7B" w:rsidRPr="001A2753" w:rsidRDefault="009B1C7B" w:rsidP="009B1C7B">
      <w:pPr>
        <w:pStyle w:val="ae"/>
        <w:numPr>
          <w:ilvl w:val="0"/>
          <w:numId w:val="49"/>
        </w:numPr>
        <w:spacing w:line="276" w:lineRule="auto"/>
        <w:rPr>
          <w:lang w:eastAsia="ko-KR"/>
        </w:rPr>
      </w:pPr>
      <w:r w:rsidRPr="001A2753">
        <w:rPr>
          <w:lang w:eastAsia="ko-KR"/>
        </w:rPr>
        <w:t>Timing Relationships: The time offset between the request on the Anchor and the OD-SSB transmission on the Target Layer.</w:t>
      </w:r>
    </w:p>
    <w:p w14:paraId="28C757DB" w14:textId="77777777" w:rsidR="009B1C7B" w:rsidRPr="001A2753" w:rsidRDefault="009B1C7B" w:rsidP="009B1C7B">
      <w:pPr>
        <w:pStyle w:val="ae"/>
        <w:numPr>
          <w:ilvl w:val="0"/>
          <w:numId w:val="49"/>
        </w:numPr>
        <w:spacing w:line="276" w:lineRule="auto"/>
        <w:rPr>
          <w:lang w:eastAsia="ko-KR"/>
        </w:rPr>
      </w:pPr>
      <w:r w:rsidRPr="001A2753">
        <w:rPr>
          <w:lang w:eastAsia="ko-KR"/>
        </w:rPr>
        <w:t>Broadcast Indication: Mechanisms for the Anchor Carrier to indicate the availability and configuration of OD-SSB resources on the NES layer to prevent unnecessary requests.</w:t>
      </w:r>
    </w:p>
    <w:p w14:paraId="02823385" w14:textId="60D4E19E" w:rsidR="009B1C7B" w:rsidRPr="001A2753" w:rsidRDefault="009B1C7B" w:rsidP="009B1C7B">
      <w:pPr>
        <w:pStyle w:val="ae"/>
        <w:spacing w:line="276" w:lineRule="auto"/>
        <w:rPr>
          <w:lang w:eastAsia="ko-KR"/>
        </w:rPr>
      </w:pPr>
      <w:r w:rsidRPr="009B1C7B">
        <w:rPr>
          <w:b/>
          <w:bCs/>
          <w:lang w:eastAsia="ko-KR"/>
        </w:rPr>
        <w:t>Proposal 12:</w:t>
      </w:r>
      <w:r w:rsidRPr="009B1C7B">
        <w:rPr>
          <w:lang w:eastAsia="ko-KR"/>
        </w:rPr>
        <w:t xml:space="preserve"> Study On-demand SSB </w:t>
      </w:r>
      <w:r w:rsidRPr="001A2753">
        <w:rPr>
          <w:lang w:eastAsia="ko-KR"/>
        </w:rPr>
        <w:t>transmission mechanisms, specifically focusing on multi-carrier scenarios where an Anchor Carrier facilitates the triggering of OD-SSB on sparse-SSB (NES) layers.</w:t>
      </w:r>
    </w:p>
    <w:p w14:paraId="57FF2951" w14:textId="77777777" w:rsidR="009B1C7B" w:rsidRPr="001A2753" w:rsidRDefault="009B1C7B" w:rsidP="009B1C7B">
      <w:pPr>
        <w:pStyle w:val="ae"/>
        <w:spacing w:line="276" w:lineRule="auto"/>
        <w:rPr>
          <w:lang w:eastAsia="ko-KR"/>
        </w:rPr>
      </w:pPr>
      <w:r w:rsidRPr="009B1C7B">
        <w:rPr>
          <w:b/>
          <w:bCs/>
          <w:lang w:eastAsia="ko-KR"/>
        </w:rPr>
        <w:t>Proposal 13:</w:t>
      </w:r>
      <w:r w:rsidRPr="009B1C7B">
        <w:rPr>
          <w:lang w:eastAsia="ko-KR"/>
        </w:rPr>
        <w:t xml:space="preserve"> Investiga</w:t>
      </w:r>
      <w:r w:rsidRPr="001A2753">
        <w:rPr>
          <w:lang w:eastAsia="ko-KR"/>
        </w:rPr>
        <w:t>te a "Two-step Initial Access" framework where the UE requests OD-SSB via an Anchor Carrier to access a dormant NES cell.</w:t>
      </w:r>
    </w:p>
    <w:p w14:paraId="16D91001" w14:textId="22052304" w:rsidR="00C22F56" w:rsidRPr="009B1C7B" w:rsidRDefault="00C22F56" w:rsidP="00336B54">
      <w:pPr>
        <w:pStyle w:val="ae"/>
        <w:spacing w:line="276" w:lineRule="auto"/>
        <w:rPr>
          <w:lang w:eastAsia="ko-KR"/>
        </w:rPr>
      </w:pPr>
    </w:p>
    <w:p w14:paraId="708C0A07" w14:textId="4769ADEC" w:rsidR="00C22F56" w:rsidRPr="00C22F56" w:rsidRDefault="00C22F56" w:rsidP="00C22F56">
      <w:pPr>
        <w:pStyle w:val="20"/>
        <w:spacing w:before="120"/>
        <w:rPr>
          <w:rFonts w:ascii="Arial" w:eastAsiaTheme="minorEastAsia" w:hAnsi="Arial" w:cs="Arial"/>
          <w:lang w:eastAsia="ko-KR"/>
        </w:rPr>
      </w:pPr>
      <w:r w:rsidRPr="00C22F56">
        <w:rPr>
          <w:rFonts w:ascii="Arial" w:eastAsiaTheme="minorEastAsia" w:hAnsi="Arial" w:cs="Arial" w:hint="eastAsia"/>
          <w:lang w:eastAsia="ko-KR"/>
        </w:rPr>
        <w:t>SIB/Paging transmission</w:t>
      </w:r>
    </w:p>
    <w:p w14:paraId="7BFE155F" w14:textId="046AE8CD" w:rsidR="00295274" w:rsidRPr="00295274" w:rsidRDefault="00295274" w:rsidP="00295274">
      <w:pPr>
        <w:pStyle w:val="ae"/>
        <w:spacing w:line="276" w:lineRule="auto"/>
        <w:rPr>
          <w:lang w:eastAsia="ko-KR"/>
        </w:rPr>
      </w:pPr>
      <w:r w:rsidRPr="00295274">
        <w:rPr>
          <w:lang w:eastAsia="ko-KR"/>
        </w:rPr>
        <w:t xml:space="preserve">In 5G NR, the transmission of SIB1 and Paging is tightly coupled with the SSB transmission (e.g., mapping between SSBs and SIB1/Paging Occasions) to ensure proper beam sweeping and coverage. However, 6G introduces scenarios such as NES with sparse/on-demand SSBs and </w:t>
      </w:r>
      <w:proofErr w:type="gramStart"/>
      <w:r w:rsidRPr="00295274">
        <w:rPr>
          <w:lang w:eastAsia="ko-KR"/>
        </w:rPr>
        <w:t>Multi-carrier</w:t>
      </w:r>
      <w:proofErr w:type="gramEnd"/>
      <w:r w:rsidRPr="00295274">
        <w:rPr>
          <w:lang w:eastAsia="ko-KR"/>
        </w:rPr>
        <w:t xml:space="preserve"> operations (e.g., Anchor-based architecture), which challenge this legacy coupling. We identify the following key scenarios and system configurations, along with the potential technical issues that </w:t>
      </w:r>
      <w:r>
        <w:rPr>
          <w:rFonts w:hint="eastAsia"/>
          <w:lang w:eastAsia="ko-KR"/>
        </w:rPr>
        <w:t>need to</w:t>
      </w:r>
      <w:r w:rsidRPr="00295274">
        <w:rPr>
          <w:lang w:eastAsia="ko-KR"/>
        </w:rPr>
        <w:t xml:space="preserve"> be </w:t>
      </w:r>
      <w:r>
        <w:rPr>
          <w:rFonts w:hint="eastAsia"/>
          <w:lang w:eastAsia="ko-KR"/>
        </w:rPr>
        <w:t>considered</w:t>
      </w:r>
      <w:r w:rsidRPr="00295274">
        <w:rPr>
          <w:lang w:eastAsia="ko-KR"/>
        </w:rPr>
        <w:t xml:space="preserve"> in the 6G study.</w:t>
      </w:r>
    </w:p>
    <w:p w14:paraId="33A68E7D" w14:textId="5FC3B3D8" w:rsidR="00295274" w:rsidRPr="00295274" w:rsidRDefault="00295274" w:rsidP="00295274">
      <w:pPr>
        <w:pStyle w:val="ae"/>
        <w:spacing w:line="276" w:lineRule="auto"/>
        <w:rPr>
          <w:lang w:eastAsia="ko-KR"/>
        </w:rPr>
      </w:pPr>
      <w:r w:rsidRPr="00295274">
        <w:rPr>
          <w:rFonts w:hint="eastAsia"/>
          <w:lang w:eastAsia="ko-KR"/>
        </w:rPr>
        <w:t xml:space="preserve">For </w:t>
      </w:r>
      <w:r>
        <w:rPr>
          <w:rFonts w:hint="eastAsia"/>
          <w:lang w:eastAsia="ko-KR"/>
        </w:rPr>
        <w:t>o</w:t>
      </w:r>
      <w:r w:rsidRPr="00295274">
        <w:rPr>
          <w:lang w:eastAsia="ko-KR"/>
        </w:rPr>
        <w:t>peration with Sparse or On-demand SSB</w:t>
      </w:r>
      <w:r>
        <w:rPr>
          <w:rFonts w:hint="eastAsia"/>
          <w:lang w:eastAsia="ko-KR"/>
        </w:rPr>
        <w:t>, there can be some p</w:t>
      </w:r>
      <w:r w:rsidRPr="00295274">
        <w:rPr>
          <w:lang w:eastAsia="ko-KR"/>
        </w:rPr>
        <w:t>otential Issue (</w:t>
      </w:r>
      <w:r>
        <w:rPr>
          <w:rFonts w:hint="eastAsia"/>
          <w:lang w:eastAsia="ko-KR"/>
        </w:rPr>
        <w:t xml:space="preserve">e.g. </w:t>
      </w:r>
      <w:r w:rsidRPr="00295274">
        <w:rPr>
          <w:lang w:eastAsia="ko-KR"/>
        </w:rPr>
        <w:t>Beam Association): The legacy mechanism determines valid SIB1 and Paging Occasions (POs) based on "actually transmitted SSBs." If the SSB transmission is sparse or dynamic, the reference for beam sweeping becomes ambiguous. The study needs to address how to determine the time/frequency resources and spatial filters (beams) for SIB and Paging transmission when the associated SSB is not transmitted.</w:t>
      </w:r>
    </w:p>
    <w:p w14:paraId="294C6767" w14:textId="12F417A4" w:rsidR="00295274" w:rsidRPr="00295274" w:rsidRDefault="00295274" w:rsidP="00295274">
      <w:pPr>
        <w:pStyle w:val="ae"/>
        <w:spacing w:line="276" w:lineRule="auto"/>
        <w:rPr>
          <w:lang w:eastAsia="ko-KR"/>
        </w:rPr>
      </w:pPr>
      <w:r w:rsidRPr="00295274">
        <w:rPr>
          <w:rFonts w:hint="eastAsia"/>
          <w:lang w:eastAsia="ko-KR"/>
        </w:rPr>
        <w:t xml:space="preserve">For </w:t>
      </w:r>
      <w:r w:rsidRPr="00295274">
        <w:rPr>
          <w:lang w:eastAsia="ko-KR"/>
        </w:rPr>
        <w:t>Multi-carrier / Multi-layer Operation</w:t>
      </w:r>
      <w:r>
        <w:rPr>
          <w:rFonts w:hint="eastAsia"/>
          <w:lang w:eastAsia="ko-KR"/>
        </w:rPr>
        <w:t>, a</w:t>
      </w:r>
      <w:r w:rsidRPr="00295274">
        <w:rPr>
          <w:lang w:eastAsia="ko-KR"/>
        </w:rPr>
        <w:t xml:space="preserve"> deployment where UEs monitor control signals (paging, system info) on an Anchor Carrier (e.g., 5G NR or 6G coverage layer) and are directed to a Target Carrier (e.g., 6G NES layer) for data or specific services.</w:t>
      </w:r>
      <w:r>
        <w:rPr>
          <w:rFonts w:hint="eastAsia"/>
          <w:lang w:eastAsia="ko-KR"/>
        </w:rPr>
        <w:t xml:space="preserve"> There are some p</w:t>
      </w:r>
      <w:r w:rsidRPr="00295274">
        <w:rPr>
          <w:lang w:eastAsia="ko-KR"/>
        </w:rPr>
        <w:t xml:space="preserve">otential </w:t>
      </w:r>
      <w:r>
        <w:rPr>
          <w:rFonts w:hint="eastAsia"/>
          <w:lang w:eastAsia="ko-KR"/>
        </w:rPr>
        <w:t>technical i</w:t>
      </w:r>
      <w:r w:rsidRPr="00295274">
        <w:rPr>
          <w:lang w:eastAsia="ko-KR"/>
        </w:rPr>
        <w:t>ssue</w:t>
      </w:r>
      <w:r>
        <w:rPr>
          <w:rFonts w:hint="eastAsia"/>
          <w:lang w:eastAsia="ko-KR"/>
        </w:rPr>
        <w:t>s</w:t>
      </w:r>
      <w:r w:rsidRPr="00295274">
        <w:rPr>
          <w:lang w:eastAsia="ko-KR"/>
        </w:rPr>
        <w:t xml:space="preserve"> (</w:t>
      </w:r>
      <w:r>
        <w:rPr>
          <w:rFonts w:hint="eastAsia"/>
          <w:lang w:eastAsia="ko-KR"/>
        </w:rPr>
        <w:t>e.g. c</w:t>
      </w:r>
      <w:r w:rsidRPr="00295274">
        <w:rPr>
          <w:lang w:eastAsia="ko-KR"/>
        </w:rPr>
        <w:t xml:space="preserve">ross-carrier Beam Indication): In this </w:t>
      </w:r>
      <w:r>
        <w:rPr>
          <w:rFonts w:hint="eastAsia"/>
          <w:lang w:eastAsia="ko-KR"/>
        </w:rPr>
        <w:t>case</w:t>
      </w:r>
      <w:r w:rsidRPr="00295274">
        <w:rPr>
          <w:lang w:eastAsia="ko-KR"/>
        </w:rPr>
        <w:t>, a UE may be instructed to switch to a Target Carrier to receive a Paging message or System Information. A critical issue is defining the spatial relationship (QCL) between the Anchor Carrier and the Target Carrier. Without a defined QCL assumption, the UE cannot immediately apply the correct receive beam on the Target Carrier, leading to reception failure or increased latency due to additional beam sweeping.</w:t>
      </w:r>
    </w:p>
    <w:p w14:paraId="523AB41C" w14:textId="0A89CB91" w:rsidR="00295274" w:rsidRPr="00295274" w:rsidRDefault="00C7609A" w:rsidP="00C7609A">
      <w:pPr>
        <w:pStyle w:val="ae"/>
        <w:spacing w:line="276" w:lineRule="auto"/>
        <w:rPr>
          <w:lang w:eastAsia="ko-KR"/>
        </w:rPr>
      </w:pPr>
      <w:r w:rsidRPr="00C7609A">
        <w:rPr>
          <w:rFonts w:hint="eastAsia"/>
          <w:lang w:eastAsia="ko-KR"/>
        </w:rPr>
        <w:t xml:space="preserve">Regarding </w:t>
      </w:r>
      <w:r w:rsidR="00295274" w:rsidRPr="00C7609A">
        <w:rPr>
          <w:lang w:eastAsia="ko-KR"/>
        </w:rPr>
        <w:t>Targeted Transmission vs. Broadcast</w:t>
      </w:r>
      <w:r>
        <w:rPr>
          <w:rFonts w:hint="eastAsia"/>
          <w:lang w:eastAsia="ko-KR"/>
        </w:rPr>
        <w:t>, t</w:t>
      </w:r>
      <w:r w:rsidR="00295274" w:rsidRPr="00295274">
        <w:rPr>
          <w:lang w:eastAsia="ko-KR"/>
        </w:rPr>
        <w:t>he network utilizes information available from the Anchor Carrier (e.g., coarse beam information or UE location) to optimize transmission on the Target Carrier.</w:t>
      </w:r>
      <w:r>
        <w:rPr>
          <w:rFonts w:hint="eastAsia"/>
          <w:lang w:eastAsia="ko-KR"/>
        </w:rPr>
        <w:t xml:space="preserve"> </w:t>
      </w:r>
      <w:r>
        <w:rPr>
          <w:lang w:eastAsia="ko-KR"/>
        </w:rPr>
        <w:t>A</w:t>
      </w:r>
      <w:r>
        <w:rPr>
          <w:rFonts w:hint="eastAsia"/>
          <w:lang w:eastAsia="ko-KR"/>
        </w:rPr>
        <w:t>s p</w:t>
      </w:r>
      <w:r w:rsidR="00295274" w:rsidRPr="00295274">
        <w:rPr>
          <w:lang w:eastAsia="ko-KR"/>
        </w:rPr>
        <w:t>otential Issue (Resource Selection)</w:t>
      </w:r>
      <w:r>
        <w:rPr>
          <w:rFonts w:hint="eastAsia"/>
          <w:lang w:eastAsia="ko-KR"/>
        </w:rPr>
        <w:t>,</w:t>
      </w:r>
      <w:r w:rsidR="00295274" w:rsidRPr="00295274">
        <w:rPr>
          <w:lang w:eastAsia="ko-KR"/>
        </w:rPr>
        <w:t xml:space="preserve"> </w:t>
      </w:r>
      <w:r>
        <w:rPr>
          <w:rFonts w:hint="eastAsia"/>
          <w:lang w:eastAsia="ko-KR"/>
        </w:rPr>
        <w:t>u</w:t>
      </w:r>
      <w:r w:rsidR="00295274" w:rsidRPr="00295274">
        <w:rPr>
          <w:lang w:eastAsia="ko-KR"/>
        </w:rPr>
        <w:t>nlike the legacy "full sweep" broadcast, 6G may prefer transmitting SIB/Paging only in specific beam directions to save energy. The study should identify how to associate the specific SIB/Paging resources with the UE's beam information obtained from the Anchor Carrier.</w:t>
      </w:r>
    </w:p>
    <w:p w14:paraId="311C88F7" w14:textId="77777777" w:rsidR="00295274" w:rsidRPr="00295274" w:rsidRDefault="00295274" w:rsidP="00295274">
      <w:pPr>
        <w:pStyle w:val="ae"/>
        <w:spacing w:line="276" w:lineRule="auto"/>
        <w:rPr>
          <w:lang w:eastAsia="ko-KR"/>
        </w:rPr>
      </w:pPr>
      <w:r w:rsidRPr="00295274">
        <w:rPr>
          <w:b/>
          <w:bCs/>
          <w:lang w:eastAsia="ko-KR"/>
        </w:rPr>
        <w:lastRenderedPageBreak/>
        <w:t>Proposal 14:</w:t>
      </w:r>
      <w:r w:rsidRPr="00295274">
        <w:rPr>
          <w:lang w:eastAsia="ko-KR"/>
        </w:rPr>
        <w:t xml:space="preserve"> Study the relationship between SIB/Paging resources and SSB transmissions in scenarios where SSBs are sparse or </w:t>
      </w:r>
      <w:proofErr w:type="gramStart"/>
      <w:r w:rsidRPr="00295274">
        <w:rPr>
          <w:lang w:eastAsia="ko-KR"/>
        </w:rPr>
        <w:t>on-demand</w:t>
      </w:r>
      <w:proofErr w:type="gramEnd"/>
      <w:r w:rsidRPr="00295274">
        <w:rPr>
          <w:lang w:eastAsia="ko-KR"/>
        </w:rPr>
        <w:t>, focusing on maintaining beam sweeping support.</w:t>
      </w:r>
    </w:p>
    <w:p w14:paraId="6B54952C" w14:textId="71232E90" w:rsidR="004E22F5" w:rsidRDefault="00295274" w:rsidP="00336B54">
      <w:pPr>
        <w:pStyle w:val="ae"/>
        <w:spacing w:line="276" w:lineRule="auto"/>
        <w:rPr>
          <w:lang w:val="en-GB" w:eastAsia="ko-KR"/>
        </w:rPr>
      </w:pPr>
      <w:r w:rsidRPr="00295274">
        <w:rPr>
          <w:b/>
          <w:bCs/>
          <w:lang w:eastAsia="ko-KR"/>
        </w:rPr>
        <w:t>Proposal 15:</w:t>
      </w:r>
      <w:r w:rsidRPr="00295274">
        <w:rPr>
          <w:lang w:eastAsia="ko-KR"/>
        </w:rPr>
        <w:t xml:space="preserve"> Investigate multi-carrier SIB/Paging mechanisms, specifically addressing the cross-carrier spatial relation (QCL) and resource association when a UE is directed from an Anchor Carrier to a Target Carrier.</w:t>
      </w:r>
    </w:p>
    <w:p w14:paraId="46650FFA" w14:textId="10EE8B17" w:rsidR="00AC19AC" w:rsidRPr="001608F7" w:rsidRDefault="00811EDA" w:rsidP="00C22F56">
      <w:pPr>
        <w:pStyle w:val="1"/>
      </w:pPr>
      <w:r>
        <w:rPr>
          <w:rFonts w:eastAsiaTheme="minorEastAsia" w:hint="eastAsia"/>
          <w:lang w:eastAsia="ko-KR"/>
        </w:rPr>
        <w:t>Beam m</w:t>
      </w:r>
      <w:r w:rsidRPr="00C22F56">
        <w:rPr>
          <w:rFonts w:eastAsiaTheme="minorEastAsia"/>
          <w:lang w:eastAsia="ko-KR"/>
        </w:rPr>
        <w:t>easurement for mobility</w:t>
      </w:r>
    </w:p>
    <w:p w14:paraId="396D70A6" w14:textId="77777777" w:rsidR="00567259" w:rsidRDefault="00567259" w:rsidP="00567259">
      <w:pPr>
        <w:pStyle w:val="ae"/>
        <w:spacing w:line="276" w:lineRule="auto"/>
        <w:rPr>
          <w:lang w:eastAsia="ko-KR"/>
        </w:rPr>
      </w:pPr>
      <w:r>
        <w:rPr>
          <w:lang w:eastAsia="ko-KR"/>
        </w:rPr>
        <w:t>In 6G, mobility management is expected to transition toward a more agile, beam-centric L1/L2-based framework to ensure seamless connectivity and "zero-interruption." To support this evolution, the beam measurement framework must be flexible enough to accommodate a variety of new deployment scenarios and network requirements that were not fully addressed in legacy systems.</w:t>
      </w:r>
    </w:p>
    <w:p w14:paraId="01E6574D" w14:textId="4473771C" w:rsidR="00567259" w:rsidRDefault="00567259" w:rsidP="00567259">
      <w:pPr>
        <w:pStyle w:val="ae"/>
        <w:spacing w:line="276" w:lineRule="auto"/>
        <w:rPr>
          <w:lang w:eastAsia="ko-KR"/>
        </w:rPr>
      </w:pPr>
      <w:r>
        <w:rPr>
          <w:lang w:eastAsia="ko-KR"/>
        </w:rPr>
        <w:t>One critical scenario to consider is the Single Cell with Multiple Carriers (SCMC) deployment. In this configuration, while a primary carrier may transmit the SSB, other carriers within the same cell might operate without continuous SSB transmissions. Since channel conditions can vary significantly across different frequency bands, relying solely on the primary carrier's SSB for mobility decisions may lead to suboptimal cell or beam selection. Therefore, it is necessary to study how to ensure accurate mobility measurements across all active carriers in such multi-carrier environments, including the potential need for additional reference signals (RS) on SS-less carriers.</w:t>
      </w:r>
    </w:p>
    <w:p w14:paraId="017FA069" w14:textId="1E45A6F8" w:rsidR="00567259" w:rsidRDefault="00567259" w:rsidP="00567259">
      <w:pPr>
        <w:pStyle w:val="ae"/>
        <w:spacing w:line="276" w:lineRule="auto"/>
        <w:rPr>
          <w:lang w:eastAsia="ko-KR"/>
        </w:rPr>
      </w:pPr>
      <w:r>
        <w:rPr>
          <w:lang w:eastAsia="ko-KR"/>
        </w:rPr>
        <w:t>Another key driver for 6G is NES. As networks implement more aggressive energy-saving schemes, such as extremely sparse SSB transmissions or gated signaling, the traditional periodic measurement approach may result in increased latency and potential Radio Link Failure (RLF). This necessitates a study on more efficient mobility measurement mechanisms. For instance, the feasibility of "on-demand" measurement frameworks—where reference signals for mobility are transmitted only when triggered by the UE or the network—should be explored to balance energy efficiency with mobility robustness.</w:t>
      </w:r>
    </w:p>
    <w:p w14:paraId="7591FE0D" w14:textId="77777777" w:rsidR="00567259" w:rsidRDefault="00567259" w:rsidP="00567259">
      <w:pPr>
        <w:pStyle w:val="ae"/>
        <w:spacing w:line="276" w:lineRule="auto"/>
        <w:rPr>
          <w:lang w:eastAsia="ko-KR"/>
        </w:rPr>
      </w:pPr>
      <w:r>
        <w:rPr>
          <w:lang w:eastAsia="ko-KR"/>
        </w:rPr>
        <w:t>In summary, to support advanced mobility features like L1/L2-triggered mobility (LTM) and Conditional Handover (CHO) in 6G, the measurement framework must adapt to diverse operational contexts. The study should focus on how to simplify and unify measurement procedures for both serving and neighbor cells, ensuring that the UE can provide timely and accurate beam-level information regardless of the specific cell configuration or energy-saving state.</w:t>
      </w:r>
    </w:p>
    <w:p w14:paraId="38F1D2B6" w14:textId="0BC7A843" w:rsidR="00C22F56" w:rsidRDefault="00567259" w:rsidP="001608F7">
      <w:pPr>
        <w:pStyle w:val="ae"/>
        <w:spacing w:line="276" w:lineRule="auto"/>
        <w:rPr>
          <w:lang w:eastAsia="ko-KR"/>
        </w:rPr>
      </w:pPr>
      <w:r w:rsidRPr="00295274">
        <w:rPr>
          <w:b/>
          <w:bCs/>
          <w:lang w:eastAsia="ko-KR"/>
        </w:rPr>
        <w:t>Proposal 1</w:t>
      </w:r>
      <w:r>
        <w:rPr>
          <w:rFonts w:hint="eastAsia"/>
          <w:b/>
          <w:bCs/>
          <w:lang w:eastAsia="ko-KR"/>
        </w:rPr>
        <w:t>6</w:t>
      </w:r>
      <w:r w:rsidRPr="00295274">
        <w:rPr>
          <w:b/>
          <w:bCs/>
          <w:lang w:eastAsia="ko-KR"/>
        </w:rPr>
        <w:t>:</w:t>
      </w:r>
      <w:r w:rsidRPr="00295274">
        <w:rPr>
          <w:lang w:eastAsia="ko-KR"/>
        </w:rPr>
        <w:t xml:space="preserve"> </w:t>
      </w:r>
      <w:r>
        <w:rPr>
          <w:lang w:eastAsia="ko-KR"/>
        </w:rPr>
        <w:t>Study enhanced beam measurement frameworks and the design of corresponding reference signals to support various 6G mobility scenarios, including multi-carrier operations with SS-less carriers and extreme network energy-saving environments.</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4"/>
    <w:p w14:paraId="345CE56A" w14:textId="5BC8F2F4" w:rsidR="001D352E" w:rsidRDefault="001D352E" w:rsidP="0053233B">
      <w:pPr>
        <w:pStyle w:val="ae"/>
        <w:spacing w:line="276" w:lineRule="auto"/>
        <w:rPr>
          <w:lang w:eastAsia="ko-KR"/>
        </w:rPr>
      </w:pPr>
      <w:r w:rsidRPr="0053233B">
        <w:rPr>
          <w:rFonts w:hint="eastAsia"/>
          <w:lang w:eastAsia="ko-KR"/>
        </w:rPr>
        <w:t xml:space="preserve">In this </w:t>
      </w:r>
      <w:r w:rsidR="007D7939" w:rsidRPr="0053233B">
        <w:rPr>
          <w:lang w:eastAsia="ko-KR"/>
        </w:rPr>
        <w:t>section</w:t>
      </w:r>
      <w:r w:rsidRPr="0053233B">
        <w:rPr>
          <w:rFonts w:hint="eastAsia"/>
          <w:lang w:eastAsia="ko-KR"/>
        </w:rPr>
        <w:t xml:space="preserve">, we </w:t>
      </w:r>
      <w:r w:rsidR="007D7939" w:rsidRPr="0053233B">
        <w:rPr>
          <w:lang w:eastAsia="ko-KR"/>
        </w:rPr>
        <w:t xml:space="preserve">summarize </w:t>
      </w:r>
      <w:r w:rsidR="00E65467" w:rsidRPr="0053233B">
        <w:rPr>
          <w:lang w:eastAsia="ko-KR"/>
        </w:rPr>
        <w:t>our</w:t>
      </w:r>
      <w:r w:rsidR="007D7939" w:rsidRPr="0053233B">
        <w:rPr>
          <w:lang w:eastAsia="ko-KR"/>
        </w:rPr>
        <w:t xml:space="preserve"> proposals</w:t>
      </w:r>
      <w:r w:rsidR="003D13F4" w:rsidRPr="0053233B">
        <w:rPr>
          <w:lang w:eastAsia="ko-KR"/>
        </w:rPr>
        <w:t xml:space="preserve"> </w:t>
      </w:r>
      <w:r w:rsidR="00004AA7" w:rsidRPr="0053233B">
        <w:rPr>
          <w:lang w:eastAsia="ko-KR"/>
        </w:rPr>
        <w:t xml:space="preserve">for </w:t>
      </w:r>
      <w:r w:rsidR="006E1AE4">
        <w:rPr>
          <w:rFonts w:hint="eastAsia"/>
          <w:lang w:eastAsia="ko-KR"/>
        </w:rPr>
        <w:t>synchronization acquisition and beam measurement</w:t>
      </w:r>
      <w:r w:rsidR="00C62596" w:rsidRPr="00C62596">
        <w:rPr>
          <w:lang w:eastAsia="ko-KR"/>
        </w:rPr>
        <w:t xml:space="preserve"> </w:t>
      </w:r>
      <w:r w:rsidR="006E1AE4">
        <w:rPr>
          <w:rFonts w:hint="eastAsia"/>
          <w:lang w:eastAsia="ko-KR"/>
        </w:rPr>
        <w:t>of</w:t>
      </w:r>
      <w:r w:rsidR="00C62596" w:rsidRPr="00C62596">
        <w:rPr>
          <w:lang w:eastAsia="ko-KR"/>
        </w:rPr>
        <w:t xml:space="preserve"> 6GR</w:t>
      </w:r>
      <w:r w:rsidR="00F925DD" w:rsidRPr="0053233B">
        <w:rPr>
          <w:lang w:eastAsia="ko-KR"/>
        </w:rPr>
        <w:t xml:space="preserve"> as follows:</w:t>
      </w:r>
    </w:p>
    <w:p w14:paraId="0FD4C853" w14:textId="77777777" w:rsidR="00472176" w:rsidRPr="009D35B2" w:rsidRDefault="00472176" w:rsidP="00472176">
      <w:pPr>
        <w:pStyle w:val="ae"/>
        <w:spacing w:line="276" w:lineRule="auto"/>
        <w:rPr>
          <w:lang w:eastAsia="ko-KR"/>
        </w:rPr>
      </w:pPr>
      <w:r w:rsidRPr="009D35B2">
        <w:rPr>
          <w:b/>
          <w:bCs/>
          <w:lang w:eastAsia="ko-KR"/>
        </w:rPr>
        <w:t>Proposal 1:</w:t>
      </w:r>
      <w:r w:rsidRPr="009D35B2">
        <w:rPr>
          <w:lang w:eastAsia="ko-KR"/>
        </w:rPr>
        <w:t xml:space="preserve"> Focus the study of 6GR synchronization acquisition on enabling scalable SSB bandwidths, extending baseline periodicity for NES, supporting seamless coexistence in MRSS scenarios</w:t>
      </w:r>
      <w:r>
        <w:rPr>
          <w:rFonts w:hint="eastAsia"/>
          <w:lang w:eastAsia="ko-KR"/>
        </w:rPr>
        <w:t xml:space="preserve"> and </w:t>
      </w:r>
      <w:r w:rsidRPr="0052654D">
        <w:rPr>
          <w:lang w:val="en-GB" w:eastAsia="ko-KR"/>
        </w:rPr>
        <w:t xml:space="preserve">identifying coverage enhancement </w:t>
      </w:r>
      <w:proofErr w:type="gramStart"/>
      <w:r w:rsidRPr="0052654D">
        <w:rPr>
          <w:lang w:val="en-GB" w:eastAsia="ko-KR"/>
        </w:rPr>
        <w:t xml:space="preserve">schemes </w:t>
      </w:r>
      <w:r>
        <w:rPr>
          <w:rFonts w:hint="eastAsia"/>
          <w:lang w:val="en-GB" w:eastAsia="ko-KR"/>
        </w:rPr>
        <w:t>at least</w:t>
      </w:r>
      <w:proofErr w:type="gramEnd"/>
      <w:r>
        <w:rPr>
          <w:rFonts w:hint="eastAsia"/>
          <w:lang w:val="en-GB" w:eastAsia="ko-KR"/>
        </w:rPr>
        <w:t xml:space="preserve"> </w:t>
      </w:r>
      <w:r w:rsidRPr="0052654D">
        <w:rPr>
          <w:lang w:val="en-GB" w:eastAsia="ko-KR"/>
        </w:rPr>
        <w:t>for minimum spectrum allocations.</w:t>
      </w:r>
    </w:p>
    <w:p w14:paraId="5C3649B4" w14:textId="77777777" w:rsidR="00472176" w:rsidRPr="00A03A83" w:rsidRDefault="00472176" w:rsidP="00472176">
      <w:pPr>
        <w:pStyle w:val="ae"/>
        <w:spacing w:line="276" w:lineRule="auto"/>
        <w:rPr>
          <w:lang w:eastAsia="ko-KR"/>
        </w:rPr>
      </w:pPr>
      <w:r w:rsidRPr="00A03A83">
        <w:rPr>
          <w:b/>
          <w:bCs/>
          <w:lang w:eastAsia="ko-KR"/>
        </w:rPr>
        <w:t>Proposal 2:</w:t>
      </w:r>
      <w:r w:rsidRPr="00A03A83">
        <w:rPr>
          <w:lang w:eastAsia="ko-KR"/>
        </w:rPr>
        <w:t xml:space="preserve"> Study synchronization raster enhancements to reduce cell search complexity, including the support of sparse raster grids for specific use cases or frequency bands.</w:t>
      </w:r>
    </w:p>
    <w:p w14:paraId="29B66951" w14:textId="77777777" w:rsidR="00472176" w:rsidRPr="00A03A83" w:rsidRDefault="00472176" w:rsidP="00472176">
      <w:pPr>
        <w:pStyle w:val="ae"/>
        <w:spacing w:line="276" w:lineRule="auto"/>
        <w:rPr>
          <w:lang w:eastAsia="ko-KR"/>
        </w:rPr>
      </w:pPr>
      <w:r w:rsidRPr="00A03A83">
        <w:rPr>
          <w:b/>
          <w:bCs/>
          <w:lang w:eastAsia="ko-KR"/>
        </w:rPr>
        <w:t>Proposal 3:</w:t>
      </w:r>
      <w:r w:rsidRPr="00A03A83">
        <w:rPr>
          <w:lang w:eastAsia="ko-KR"/>
        </w:rPr>
        <w:t xml:space="preserve"> Investigate the potential of using synchronization raster positions to implicitly indicate system parameters (e.g., minimum channel bandwidth or supported service type) to minimize unnecessary blind decoding by the UE.</w:t>
      </w:r>
    </w:p>
    <w:p w14:paraId="3F28D146" w14:textId="77777777" w:rsidR="00472176" w:rsidRPr="001E69B2" w:rsidRDefault="00472176" w:rsidP="00472176">
      <w:pPr>
        <w:pStyle w:val="ae"/>
        <w:spacing w:line="276" w:lineRule="auto"/>
        <w:rPr>
          <w:lang w:eastAsia="ko-KR"/>
        </w:rPr>
      </w:pPr>
      <w:r w:rsidRPr="001E69B2">
        <w:rPr>
          <w:b/>
          <w:bCs/>
          <w:lang w:eastAsia="ko-KR"/>
        </w:rPr>
        <w:t>Proposal 4:</w:t>
      </w:r>
      <w:r w:rsidRPr="001E69B2">
        <w:rPr>
          <w:lang w:eastAsia="ko-KR"/>
        </w:rPr>
        <w:t xml:space="preserve"> Evaluate the performance impact of "adjustment" mechanisms in </w:t>
      </w:r>
      <w:proofErr w:type="spellStart"/>
      <w:r w:rsidRPr="001E69B2">
        <w:rPr>
          <w:lang w:eastAsia="ko-KR"/>
        </w:rPr>
        <w:t>Opt</w:t>
      </w:r>
      <w:proofErr w:type="spellEnd"/>
      <w:r w:rsidRPr="001E69B2">
        <w:rPr>
          <w:lang w:eastAsia="ko-KR"/>
        </w:rPr>
        <w:t xml:space="preserve"> 1, specifically quantifying the degradation caused by puncturing compared to a native design (</w:t>
      </w:r>
      <w:proofErr w:type="spellStart"/>
      <w:r w:rsidRPr="001E69B2">
        <w:rPr>
          <w:lang w:eastAsia="ko-KR"/>
        </w:rPr>
        <w:t>Opt</w:t>
      </w:r>
      <w:proofErr w:type="spellEnd"/>
      <w:r w:rsidRPr="001E69B2">
        <w:rPr>
          <w:lang w:eastAsia="ko-KR"/>
        </w:rPr>
        <w:t xml:space="preserve"> 2) in minimum spectrum allocations (e.g., 3 MHz).</w:t>
      </w:r>
    </w:p>
    <w:p w14:paraId="1BF14BB0" w14:textId="77777777" w:rsidR="00472176" w:rsidRPr="001E69B2" w:rsidRDefault="00472176" w:rsidP="00472176">
      <w:pPr>
        <w:pStyle w:val="ae"/>
        <w:spacing w:line="276" w:lineRule="auto"/>
        <w:rPr>
          <w:lang w:eastAsia="ko-KR"/>
        </w:rPr>
      </w:pPr>
      <w:r w:rsidRPr="001E69B2">
        <w:rPr>
          <w:b/>
          <w:bCs/>
          <w:lang w:eastAsia="ko-KR"/>
        </w:rPr>
        <w:lastRenderedPageBreak/>
        <w:t>Proposal 5:</w:t>
      </w:r>
      <w:r w:rsidRPr="001E69B2">
        <w:rPr>
          <w:lang w:eastAsia="ko-KR"/>
        </w:rPr>
        <w:t xml:space="preserve"> The design of 6GR common signals/channels should guarantee robust detection performance in the minimum spectrum allocation without relying on lossy adjustment mechanisms.</w:t>
      </w:r>
    </w:p>
    <w:p w14:paraId="4BEB0A7F" w14:textId="77777777" w:rsidR="00472176" w:rsidRPr="001A704D" w:rsidRDefault="00472176" w:rsidP="00472176">
      <w:pPr>
        <w:pStyle w:val="ae"/>
        <w:spacing w:line="276" w:lineRule="auto"/>
        <w:rPr>
          <w:lang w:eastAsia="ko-KR"/>
        </w:rPr>
      </w:pPr>
      <w:r w:rsidRPr="001A704D">
        <w:rPr>
          <w:b/>
          <w:bCs/>
          <w:lang w:eastAsia="ko-KR"/>
        </w:rPr>
        <w:t>Proposal 6:</w:t>
      </w:r>
      <w:r w:rsidRPr="001A704D">
        <w:rPr>
          <w:lang w:eastAsia="ko-KR"/>
        </w:rPr>
        <w:t xml:space="preserve"> Study a scalable SSB structure comprising a "Core Part" decodable within the minimum spectrum allocation (e.g., 3 MHz) and an optional "Extension Part" multiplexed in the frequency domain for wider bandwidths.</w:t>
      </w:r>
    </w:p>
    <w:p w14:paraId="12FE78F7" w14:textId="77777777" w:rsidR="00472176" w:rsidRPr="001A704D" w:rsidRDefault="00472176" w:rsidP="00472176">
      <w:pPr>
        <w:pStyle w:val="ae"/>
        <w:spacing w:line="276" w:lineRule="auto"/>
        <w:rPr>
          <w:lang w:eastAsia="ko-KR"/>
        </w:rPr>
      </w:pPr>
      <w:r w:rsidRPr="001A704D">
        <w:rPr>
          <w:b/>
          <w:bCs/>
          <w:lang w:eastAsia="ko-KR"/>
        </w:rPr>
        <w:t>Proposal 7:</w:t>
      </w:r>
      <w:r w:rsidRPr="001A704D">
        <w:rPr>
          <w:lang w:eastAsia="ko-KR"/>
        </w:rPr>
        <w:t xml:space="preserve"> The PBCH design should support frequency-domain scalability to maximize coding gain and resource utilization when the operating bandwidth exceeds the minimum allocation.</w:t>
      </w:r>
    </w:p>
    <w:p w14:paraId="5E334E7F" w14:textId="77777777" w:rsidR="00472176" w:rsidRPr="00E358D3" w:rsidRDefault="00472176" w:rsidP="00472176">
      <w:pPr>
        <w:pStyle w:val="ae"/>
        <w:spacing w:line="276" w:lineRule="auto"/>
        <w:rPr>
          <w:lang w:eastAsia="ko-KR"/>
        </w:rPr>
      </w:pPr>
      <w:r w:rsidRPr="00E358D3">
        <w:rPr>
          <w:b/>
          <w:bCs/>
          <w:lang w:eastAsia="ko-KR"/>
        </w:rPr>
        <w:t>Proposal 8:</w:t>
      </w:r>
      <w:r w:rsidRPr="00E358D3">
        <w:rPr>
          <w:lang w:eastAsia="ko-KR"/>
        </w:rPr>
        <w:t xml:space="preserve"> Adopt a flexible SSB periodicity framework that supports both normal periodicity (e.g., 20 </w:t>
      </w:r>
      <w:proofErr w:type="spellStart"/>
      <w:r w:rsidRPr="00E358D3">
        <w:rPr>
          <w:lang w:eastAsia="ko-KR"/>
        </w:rPr>
        <w:t>ms</w:t>
      </w:r>
      <w:proofErr w:type="spellEnd"/>
      <w:r w:rsidRPr="00E358D3">
        <w:rPr>
          <w:lang w:eastAsia="ko-KR"/>
        </w:rPr>
        <w:t xml:space="preserve">) for Anchor carriers and extended periodicity (e.g., 160 </w:t>
      </w:r>
      <w:proofErr w:type="spellStart"/>
      <w:r w:rsidRPr="00E358D3">
        <w:rPr>
          <w:lang w:eastAsia="ko-KR"/>
        </w:rPr>
        <w:t>ms</w:t>
      </w:r>
      <w:proofErr w:type="spellEnd"/>
      <w:r w:rsidRPr="00E358D3">
        <w:rPr>
          <w:lang w:eastAsia="ko-KR"/>
        </w:rPr>
        <w:t xml:space="preserve"> or longer) for Non-Anchor/NES carriers.</w:t>
      </w:r>
    </w:p>
    <w:p w14:paraId="71574EFA" w14:textId="77777777" w:rsidR="00472176" w:rsidRPr="00E358D3" w:rsidRDefault="00472176" w:rsidP="00472176">
      <w:pPr>
        <w:pStyle w:val="ae"/>
        <w:spacing w:line="276" w:lineRule="auto"/>
        <w:rPr>
          <w:lang w:eastAsia="ko-KR"/>
        </w:rPr>
      </w:pPr>
      <w:r w:rsidRPr="00E358D3">
        <w:rPr>
          <w:b/>
          <w:bCs/>
          <w:lang w:eastAsia="ko-KR"/>
        </w:rPr>
        <w:t>Proposal 9:</w:t>
      </w:r>
      <w:r w:rsidRPr="00E358D3">
        <w:rPr>
          <w:lang w:eastAsia="ko-KR"/>
        </w:rPr>
        <w:t xml:space="preserve"> Study an inter-carrier indication mechanism where the Anchor Carrier broadcasts the SSB transmission status of Non-Anchor Carriers to facilitate efficient discovery and measurement of sparse SSBs.</w:t>
      </w:r>
    </w:p>
    <w:p w14:paraId="70AB1239" w14:textId="77777777" w:rsidR="00472176" w:rsidRPr="003E35AB" w:rsidRDefault="00472176" w:rsidP="00472176">
      <w:pPr>
        <w:pStyle w:val="ae"/>
        <w:spacing w:line="276" w:lineRule="auto"/>
        <w:rPr>
          <w:lang w:val="en-GB" w:eastAsia="ko-KR"/>
        </w:rPr>
      </w:pPr>
      <w:r w:rsidRPr="003E35AB">
        <w:rPr>
          <w:b/>
          <w:bCs/>
          <w:lang w:val="en-GB" w:eastAsia="ko-KR"/>
        </w:rPr>
        <w:t>Proposal 10:</w:t>
      </w:r>
      <w:r w:rsidRPr="003E35AB">
        <w:rPr>
          <w:lang w:val="en-GB" w:eastAsia="ko-KR"/>
        </w:rPr>
        <w:t xml:space="preserve"> Study UE-initiated on-demand SSB transmission mechanisms, where a UE requests the activation of SSBs on a Non-Anchor Carrier via the Anchor Carrier, to minimize initial access latency and unnecessary network transmission.</w:t>
      </w:r>
    </w:p>
    <w:p w14:paraId="6C0C58B7" w14:textId="77777777" w:rsidR="00472176" w:rsidRPr="003C7492" w:rsidRDefault="00472176" w:rsidP="00472176">
      <w:pPr>
        <w:pStyle w:val="ae"/>
        <w:spacing w:line="276" w:lineRule="auto"/>
        <w:rPr>
          <w:lang w:eastAsia="ko-KR"/>
        </w:rPr>
      </w:pPr>
      <w:r w:rsidRPr="003C7492">
        <w:rPr>
          <w:b/>
          <w:bCs/>
          <w:lang w:eastAsia="ko-KR"/>
        </w:rPr>
        <w:t>Proposal 11:</w:t>
      </w:r>
      <w:r w:rsidRPr="003C7492">
        <w:rPr>
          <w:lang w:eastAsia="ko-KR"/>
        </w:rPr>
        <w:t xml:space="preserve"> Study mechanisms to facilitate </w:t>
      </w:r>
      <w:proofErr w:type="gramStart"/>
      <w:r w:rsidRPr="003C7492">
        <w:rPr>
          <w:lang w:eastAsia="ko-KR"/>
        </w:rPr>
        <w:t>synchronization acquisition</w:t>
      </w:r>
      <w:proofErr w:type="gramEnd"/>
      <w:r w:rsidRPr="003C7492">
        <w:rPr>
          <w:lang w:eastAsia="ko-KR"/>
        </w:rPr>
        <w:t xml:space="preserve"> jointly with additional reference signals (e.g., CSI-RS, TRS), focusing on:</w:t>
      </w:r>
    </w:p>
    <w:p w14:paraId="30B4425E" w14:textId="77777777" w:rsidR="00472176" w:rsidRPr="003C7492" w:rsidRDefault="00472176" w:rsidP="00472176">
      <w:pPr>
        <w:pStyle w:val="ae"/>
        <w:numPr>
          <w:ilvl w:val="0"/>
          <w:numId w:val="46"/>
        </w:numPr>
        <w:spacing w:line="276" w:lineRule="auto"/>
        <w:rPr>
          <w:lang w:eastAsia="ko-KR"/>
        </w:rPr>
      </w:pPr>
      <w:r w:rsidRPr="003C7492">
        <w:rPr>
          <w:lang w:eastAsia="ko-KR"/>
        </w:rPr>
        <w:t>maintaining time/frequency tracking in sparse SSB (NES) scenarios.</w:t>
      </w:r>
    </w:p>
    <w:p w14:paraId="0E62DA8E" w14:textId="77777777" w:rsidR="00472176" w:rsidRPr="003C7492" w:rsidRDefault="00472176" w:rsidP="00472176">
      <w:pPr>
        <w:pStyle w:val="ae"/>
        <w:numPr>
          <w:ilvl w:val="0"/>
          <w:numId w:val="46"/>
        </w:numPr>
        <w:spacing w:line="276" w:lineRule="auto"/>
        <w:rPr>
          <w:lang w:eastAsia="ko-KR"/>
        </w:rPr>
      </w:pPr>
      <w:r w:rsidRPr="003C7492">
        <w:rPr>
          <w:lang w:eastAsia="ko-KR"/>
        </w:rPr>
        <w:t>enhancing Doppler estimation performance for high-mobility cases.</w:t>
      </w:r>
    </w:p>
    <w:p w14:paraId="01673B3A" w14:textId="77777777" w:rsidR="00472176" w:rsidRPr="003C7492" w:rsidRDefault="00472176" w:rsidP="00472176">
      <w:pPr>
        <w:pStyle w:val="ae"/>
        <w:numPr>
          <w:ilvl w:val="0"/>
          <w:numId w:val="46"/>
        </w:numPr>
        <w:spacing w:line="276" w:lineRule="auto"/>
        <w:rPr>
          <w:lang w:eastAsia="ko-KR"/>
        </w:rPr>
      </w:pPr>
      <w:r w:rsidRPr="003C7492">
        <w:rPr>
          <w:lang w:eastAsia="ko-KR"/>
        </w:rPr>
        <w:t>leveraging existing signals (e.g., NR CSI-RS) in MRSS coexistence scenarios.</w:t>
      </w:r>
    </w:p>
    <w:p w14:paraId="7B0A2435" w14:textId="77777777" w:rsidR="00472176" w:rsidRPr="001A2753" w:rsidRDefault="00472176" w:rsidP="00472176">
      <w:pPr>
        <w:pStyle w:val="ae"/>
        <w:spacing w:line="276" w:lineRule="auto"/>
        <w:rPr>
          <w:lang w:eastAsia="ko-KR"/>
        </w:rPr>
      </w:pPr>
      <w:r w:rsidRPr="009B1C7B">
        <w:rPr>
          <w:b/>
          <w:bCs/>
          <w:lang w:eastAsia="ko-KR"/>
        </w:rPr>
        <w:t>Proposal 12:</w:t>
      </w:r>
      <w:r w:rsidRPr="009B1C7B">
        <w:rPr>
          <w:lang w:eastAsia="ko-KR"/>
        </w:rPr>
        <w:t xml:space="preserve"> Study On-demand SSB </w:t>
      </w:r>
      <w:r w:rsidRPr="001A2753">
        <w:rPr>
          <w:lang w:eastAsia="ko-KR"/>
        </w:rPr>
        <w:t>transmission mechanisms, specifically focusing on multi-carrier scenarios where an Anchor Carrier facilitates the triggering of OD-SSB on sparse-SSB (NES) layers.</w:t>
      </w:r>
    </w:p>
    <w:p w14:paraId="4F1BF412" w14:textId="77777777" w:rsidR="00472176" w:rsidRPr="001A2753" w:rsidRDefault="00472176" w:rsidP="00472176">
      <w:pPr>
        <w:pStyle w:val="ae"/>
        <w:spacing w:line="276" w:lineRule="auto"/>
        <w:rPr>
          <w:lang w:eastAsia="ko-KR"/>
        </w:rPr>
      </w:pPr>
      <w:r w:rsidRPr="009B1C7B">
        <w:rPr>
          <w:b/>
          <w:bCs/>
          <w:lang w:eastAsia="ko-KR"/>
        </w:rPr>
        <w:t>Proposal 13:</w:t>
      </w:r>
      <w:r w:rsidRPr="009B1C7B">
        <w:rPr>
          <w:lang w:eastAsia="ko-KR"/>
        </w:rPr>
        <w:t xml:space="preserve"> Investiga</w:t>
      </w:r>
      <w:r w:rsidRPr="001A2753">
        <w:rPr>
          <w:lang w:eastAsia="ko-KR"/>
        </w:rPr>
        <w:t>te a "Two-step Initial Access" framework where the UE requests OD-SSB via an Anchor Carrier to access a dormant NES cell.</w:t>
      </w:r>
    </w:p>
    <w:p w14:paraId="316285A2" w14:textId="77777777" w:rsidR="00472176" w:rsidRPr="00295274" w:rsidRDefault="00472176" w:rsidP="00472176">
      <w:pPr>
        <w:pStyle w:val="ae"/>
        <w:spacing w:line="276" w:lineRule="auto"/>
        <w:rPr>
          <w:lang w:eastAsia="ko-KR"/>
        </w:rPr>
      </w:pPr>
      <w:r w:rsidRPr="00295274">
        <w:rPr>
          <w:b/>
          <w:bCs/>
          <w:lang w:eastAsia="ko-KR"/>
        </w:rPr>
        <w:t>Proposal 14:</w:t>
      </w:r>
      <w:r w:rsidRPr="00295274">
        <w:rPr>
          <w:lang w:eastAsia="ko-KR"/>
        </w:rPr>
        <w:t xml:space="preserve"> Study the relationship between SIB/Paging resources and SSB transmissions in scenarios where SSBs are sparse or </w:t>
      </w:r>
      <w:proofErr w:type="gramStart"/>
      <w:r w:rsidRPr="00295274">
        <w:rPr>
          <w:lang w:eastAsia="ko-KR"/>
        </w:rPr>
        <w:t>on-demand</w:t>
      </w:r>
      <w:proofErr w:type="gramEnd"/>
      <w:r w:rsidRPr="00295274">
        <w:rPr>
          <w:lang w:eastAsia="ko-KR"/>
        </w:rPr>
        <w:t>, focusing on maintaining beam sweeping support.</w:t>
      </w:r>
    </w:p>
    <w:p w14:paraId="2BAD6B79" w14:textId="77777777" w:rsidR="00472176" w:rsidRDefault="00472176" w:rsidP="00472176">
      <w:pPr>
        <w:pStyle w:val="ae"/>
        <w:spacing w:line="276" w:lineRule="auto"/>
        <w:rPr>
          <w:lang w:val="en-GB" w:eastAsia="ko-KR"/>
        </w:rPr>
      </w:pPr>
      <w:r w:rsidRPr="00295274">
        <w:rPr>
          <w:b/>
          <w:bCs/>
          <w:lang w:eastAsia="ko-KR"/>
        </w:rPr>
        <w:t>Proposal 15:</w:t>
      </w:r>
      <w:r w:rsidRPr="00295274">
        <w:rPr>
          <w:lang w:eastAsia="ko-KR"/>
        </w:rPr>
        <w:t xml:space="preserve"> Investigate multi-carrier SIB/Paging mechanisms, specifically addressing the cross-carrier spatial relation (QCL) and resource association when a UE is directed from an Anchor Carrier to a Target Carrier.</w:t>
      </w:r>
    </w:p>
    <w:p w14:paraId="4BF46D19" w14:textId="2DF70CC2" w:rsidR="00472176" w:rsidRPr="00472176" w:rsidRDefault="00472176" w:rsidP="0053233B">
      <w:pPr>
        <w:pStyle w:val="ae"/>
        <w:spacing w:line="276" w:lineRule="auto"/>
        <w:rPr>
          <w:rFonts w:hint="eastAsia"/>
          <w:lang w:eastAsia="ko-KR"/>
        </w:rPr>
      </w:pPr>
      <w:r w:rsidRPr="00295274">
        <w:rPr>
          <w:b/>
          <w:bCs/>
          <w:lang w:eastAsia="ko-KR"/>
        </w:rPr>
        <w:t>Proposal 1</w:t>
      </w:r>
      <w:r>
        <w:rPr>
          <w:rFonts w:hint="eastAsia"/>
          <w:b/>
          <w:bCs/>
          <w:lang w:eastAsia="ko-KR"/>
        </w:rPr>
        <w:t>6</w:t>
      </w:r>
      <w:r w:rsidRPr="00295274">
        <w:rPr>
          <w:b/>
          <w:bCs/>
          <w:lang w:eastAsia="ko-KR"/>
        </w:rPr>
        <w:t>:</w:t>
      </w:r>
      <w:r w:rsidRPr="00295274">
        <w:rPr>
          <w:lang w:eastAsia="ko-KR"/>
        </w:rPr>
        <w:t xml:space="preserve"> </w:t>
      </w:r>
      <w:r>
        <w:rPr>
          <w:lang w:eastAsia="ko-KR"/>
        </w:rPr>
        <w:t>Study enhanced beam measurement frameworks and the design of corresponding reference signals to support various 6G mobility scenarios, including multi-carrier operations with SS-less carriers and extreme network energy-saving environments.</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6" w:name="_Ref110866102"/>
      <w:r w:rsidRPr="0087502B">
        <w:t>Reference</w:t>
      </w:r>
      <w:bookmarkEnd w:id="6"/>
    </w:p>
    <w:p w14:paraId="7F5C8B7D" w14:textId="64AA2DD1" w:rsidR="002D5C2C" w:rsidRPr="006F64C3"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7" w:name="_Ref134879387"/>
      <w:bookmarkStart w:id="8" w:name="_Ref68509444"/>
      <w:r w:rsidRPr="006F64C3">
        <w:rPr>
          <w:rFonts w:eastAsia="맑은 고딕"/>
          <w:sz w:val="20"/>
          <w:szCs w:val="20"/>
          <w:lang w:val="en-GB" w:eastAsia="ko-KR"/>
        </w:rPr>
        <w:t>RP-251881</w:t>
      </w:r>
      <w:r w:rsidR="002D5C2C" w:rsidRPr="006F64C3">
        <w:rPr>
          <w:rFonts w:eastAsia="맑은 고딕"/>
          <w:sz w:val="20"/>
          <w:szCs w:val="20"/>
          <w:lang w:val="en-GB" w:eastAsia="ko-KR"/>
        </w:rPr>
        <w:t>, “</w:t>
      </w:r>
      <w:r w:rsidRPr="006F64C3">
        <w:rPr>
          <w:rFonts w:eastAsia="맑은 고딕"/>
          <w:sz w:val="20"/>
          <w:szCs w:val="20"/>
          <w:lang w:val="en-GB" w:eastAsia="ko-KR"/>
        </w:rPr>
        <w:t>New SID: Study on 6G Radio</w:t>
      </w:r>
      <w:r w:rsidR="002D5C2C" w:rsidRPr="006F64C3">
        <w:rPr>
          <w:rFonts w:eastAsia="맑은 고딕"/>
          <w:sz w:val="20"/>
          <w:szCs w:val="20"/>
          <w:lang w:val="en-GB" w:eastAsia="ko-KR"/>
        </w:rPr>
        <w:t>” Moderator (</w:t>
      </w:r>
      <w:r w:rsidRPr="006F64C3">
        <w:rPr>
          <w:rFonts w:eastAsia="맑은 고딕"/>
          <w:sz w:val="20"/>
          <w:szCs w:val="20"/>
          <w:lang w:val="en-GB" w:eastAsia="ko-KR"/>
        </w:rPr>
        <w:t>NTT DOCOMO</w:t>
      </w:r>
      <w:r w:rsidR="002D5C2C" w:rsidRPr="006F64C3">
        <w:rPr>
          <w:rFonts w:eastAsia="맑은 고딕"/>
          <w:sz w:val="20"/>
          <w:szCs w:val="20"/>
          <w:lang w:val="en-GB" w:eastAsia="ko-KR"/>
        </w:rPr>
        <w:t>)</w:t>
      </w:r>
      <w:bookmarkEnd w:id="7"/>
    </w:p>
    <w:p w14:paraId="119B6C1A" w14:textId="6CDCC494" w:rsidR="002F1E15" w:rsidRDefault="006F64C3">
      <w:pPr>
        <w:pStyle w:val="References"/>
        <w:numPr>
          <w:ilvl w:val="0"/>
          <w:numId w:val="5"/>
        </w:numPr>
        <w:tabs>
          <w:tab w:val="clear" w:pos="6031"/>
          <w:tab w:val="num" w:pos="231"/>
        </w:tabs>
        <w:ind w:leftChars="-65" w:left="230"/>
        <w:rPr>
          <w:rFonts w:eastAsia="맑은 고딕"/>
          <w:sz w:val="20"/>
          <w:szCs w:val="20"/>
          <w:lang w:val="en-GB" w:eastAsia="ko-KR"/>
        </w:rPr>
      </w:pPr>
      <w:bookmarkStart w:id="9" w:name="_Ref210141573"/>
      <w:bookmarkEnd w:id="8"/>
      <w:r>
        <w:rPr>
          <w:rFonts w:eastAsia="맑은 고딕" w:hint="eastAsia"/>
          <w:sz w:val="20"/>
          <w:szCs w:val="20"/>
          <w:lang w:val="en-GB" w:eastAsia="ko-KR"/>
        </w:rPr>
        <w:t>RAN WG1#12</w:t>
      </w:r>
      <w:r w:rsidR="004F7874">
        <w:rPr>
          <w:rFonts w:eastAsia="맑은 고딕" w:hint="eastAsia"/>
          <w:sz w:val="20"/>
          <w:szCs w:val="20"/>
          <w:lang w:val="en-GB" w:eastAsia="ko-KR"/>
        </w:rPr>
        <w:t>3</w:t>
      </w:r>
      <w:r>
        <w:rPr>
          <w:rFonts w:eastAsia="맑은 고딕" w:hint="eastAsia"/>
          <w:sz w:val="20"/>
          <w:szCs w:val="20"/>
          <w:lang w:val="en-GB" w:eastAsia="ko-KR"/>
        </w:rPr>
        <w:t xml:space="preserve"> chairman</w:t>
      </w:r>
      <w:r>
        <w:rPr>
          <w:rFonts w:eastAsia="맑은 고딕"/>
          <w:sz w:val="20"/>
          <w:szCs w:val="20"/>
          <w:lang w:val="en-GB" w:eastAsia="ko-KR"/>
        </w:rPr>
        <w:t>’</w:t>
      </w:r>
      <w:r>
        <w:rPr>
          <w:rFonts w:eastAsia="맑은 고딕" w:hint="eastAsia"/>
          <w:sz w:val="20"/>
          <w:szCs w:val="20"/>
          <w:lang w:val="en-GB" w:eastAsia="ko-KR"/>
        </w:rPr>
        <w:t>s note</w:t>
      </w:r>
      <w:bookmarkEnd w:id="9"/>
    </w:p>
    <w:p w14:paraId="3BD376ED" w14:textId="139C0703" w:rsidR="007B7291" w:rsidRDefault="007B7291">
      <w:pPr>
        <w:pStyle w:val="References"/>
        <w:numPr>
          <w:ilvl w:val="0"/>
          <w:numId w:val="5"/>
        </w:numPr>
        <w:tabs>
          <w:tab w:val="clear" w:pos="6031"/>
          <w:tab w:val="num" w:pos="231"/>
        </w:tabs>
        <w:ind w:leftChars="-65" w:left="230"/>
        <w:rPr>
          <w:rFonts w:eastAsia="맑은 고딕"/>
          <w:sz w:val="20"/>
          <w:szCs w:val="20"/>
          <w:lang w:val="en-GB" w:eastAsia="ko-KR"/>
        </w:rPr>
      </w:pPr>
      <w:bookmarkStart w:id="10" w:name="_Ref220699679"/>
      <w:r>
        <w:rPr>
          <w:rFonts w:eastAsia="맑은 고딕" w:hint="eastAsia"/>
          <w:sz w:val="20"/>
          <w:szCs w:val="20"/>
          <w:lang w:val="en-GB" w:eastAsia="ko-KR"/>
        </w:rPr>
        <w:t>RAN#</w:t>
      </w:r>
      <w:r w:rsidR="00567259">
        <w:rPr>
          <w:rFonts w:eastAsia="맑은 고딕" w:hint="eastAsia"/>
          <w:sz w:val="20"/>
          <w:szCs w:val="20"/>
          <w:lang w:val="en-GB" w:eastAsia="ko-KR"/>
        </w:rPr>
        <w:t>110 chairman</w:t>
      </w:r>
      <w:r w:rsidR="00567259">
        <w:rPr>
          <w:rFonts w:eastAsia="맑은 고딕"/>
          <w:sz w:val="20"/>
          <w:szCs w:val="20"/>
          <w:lang w:val="en-GB" w:eastAsia="ko-KR"/>
        </w:rPr>
        <w:t>’</w:t>
      </w:r>
      <w:r w:rsidR="00567259">
        <w:rPr>
          <w:rFonts w:eastAsia="맑은 고딕" w:hint="eastAsia"/>
          <w:sz w:val="20"/>
          <w:szCs w:val="20"/>
          <w:lang w:val="en-GB" w:eastAsia="ko-KR"/>
        </w:rPr>
        <w:t>s note</w:t>
      </w:r>
      <w:bookmarkEnd w:id="10"/>
    </w:p>
    <w:p w14:paraId="2D45F71B" w14:textId="7CF2CA9D" w:rsidR="00A77677" w:rsidRPr="00E6516A" w:rsidRDefault="00A77677" w:rsidP="00684E5E">
      <w:pPr>
        <w:pStyle w:val="References"/>
        <w:numPr>
          <w:ilvl w:val="0"/>
          <w:numId w:val="0"/>
        </w:numPr>
        <w:ind w:left="6031" w:hanging="360"/>
        <w:rPr>
          <w:rFonts w:eastAsia="맑은 고딕"/>
          <w:sz w:val="20"/>
          <w:szCs w:val="20"/>
          <w:highlight w:val="yellow"/>
          <w:lang w:val="en-GB" w:eastAsia="ko-KR"/>
        </w:rPr>
      </w:pPr>
    </w:p>
    <w:sectPr w:rsidR="00A77677" w:rsidRPr="00E6516A" w:rsidSect="005844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506C0" w14:textId="77777777" w:rsidR="00565A01" w:rsidRDefault="00565A01">
      <w:pPr>
        <w:spacing w:after="0"/>
      </w:pPr>
      <w:r>
        <w:separator/>
      </w:r>
    </w:p>
  </w:endnote>
  <w:endnote w:type="continuationSeparator" w:id="0">
    <w:p w14:paraId="16D99EBF" w14:textId="77777777" w:rsidR="00565A01" w:rsidRDefault="00565A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B7987" w14:textId="77777777" w:rsidR="00565A01" w:rsidRDefault="00565A01">
      <w:pPr>
        <w:spacing w:after="0"/>
      </w:pPr>
      <w:r>
        <w:separator/>
      </w:r>
    </w:p>
  </w:footnote>
  <w:footnote w:type="continuationSeparator" w:id="0">
    <w:p w14:paraId="305BEE91" w14:textId="77777777" w:rsidR="00565A01" w:rsidRDefault="00565A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B27F46"/>
    <w:multiLevelType w:val="multilevel"/>
    <w:tmpl w:val="FD0EC2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5A258C2"/>
    <w:multiLevelType w:val="multilevel"/>
    <w:tmpl w:val="96281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9E3647"/>
    <w:multiLevelType w:val="multilevel"/>
    <w:tmpl w:val="266A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CE4ABB"/>
    <w:multiLevelType w:val="multilevel"/>
    <w:tmpl w:val="68C83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F1D98"/>
    <w:multiLevelType w:val="multilevel"/>
    <w:tmpl w:val="077094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1063512"/>
    <w:multiLevelType w:val="multilevel"/>
    <w:tmpl w:val="661486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21777"/>
    <w:multiLevelType w:val="multilevel"/>
    <w:tmpl w:val="ED8EF7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77640B7"/>
    <w:multiLevelType w:val="hybridMultilevel"/>
    <w:tmpl w:val="26943DCC"/>
    <w:lvl w:ilvl="0" w:tplc="28E64F36">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8436725"/>
    <w:multiLevelType w:val="multilevel"/>
    <w:tmpl w:val="9E36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B80909"/>
    <w:multiLevelType w:val="multilevel"/>
    <w:tmpl w:val="9D2AD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761F1E"/>
    <w:multiLevelType w:val="multilevel"/>
    <w:tmpl w:val="FC141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2D62C0"/>
    <w:multiLevelType w:val="multilevel"/>
    <w:tmpl w:val="665A14EE"/>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26F37727"/>
    <w:multiLevelType w:val="multilevel"/>
    <w:tmpl w:val="E494BA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28F4452A"/>
    <w:multiLevelType w:val="multilevel"/>
    <w:tmpl w:val="478084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AEB24B1"/>
    <w:multiLevelType w:val="multilevel"/>
    <w:tmpl w:val="ABDE035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D01286D"/>
    <w:multiLevelType w:val="multilevel"/>
    <w:tmpl w:val="2738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3A1262"/>
    <w:multiLevelType w:val="hybridMultilevel"/>
    <w:tmpl w:val="14CA079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6D7212"/>
    <w:multiLevelType w:val="multilevel"/>
    <w:tmpl w:val="F3547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1E6095F"/>
    <w:multiLevelType w:val="multilevel"/>
    <w:tmpl w:val="4AA27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CC20C30"/>
    <w:multiLevelType w:val="multilevel"/>
    <w:tmpl w:val="66702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B67721"/>
    <w:multiLevelType w:val="hybridMultilevel"/>
    <w:tmpl w:val="CC209512"/>
    <w:lvl w:ilvl="0" w:tplc="4FD88AEA">
      <w:start w:val="2"/>
      <w:numFmt w:val="bullet"/>
      <w:lvlText w:val="-"/>
      <w:lvlJc w:val="left"/>
      <w:pPr>
        <w:ind w:left="800" w:hanging="360"/>
      </w:pPr>
      <w:rPr>
        <w:rFonts w:ascii="Arial" w:eastAsia="나눔바른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05E056C"/>
    <w:multiLevelType w:val="multilevel"/>
    <w:tmpl w:val="3C70215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10B02ED"/>
    <w:multiLevelType w:val="multilevel"/>
    <w:tmpl w:val="CADA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EA7F08"/>
    <w:multiLevelType w:val="multilevel"/>
    <w:tmpl w:val="56847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ED4DB3"/>
    <w:multiLevelType w:val="multilevel"/>
    <w:tmpl w:val="0D582AE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ED03DA"/>
    <w:multiLevelType w:val="multilevel"/>
    <w:tmpl w:val="06428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2DD2EBD"/>
    <w:multiLevelType w:val="multilevel"/>
    <w:tmpl w:val="69A0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4F2C9A"/>
    <w:multiLevelType w:val="multilevel"/>
    <w:tmpl w:val="9B10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BC35B9"/>
    <w:multiLevelType w:val="multilevel"/>
    <w:tmpl w:val="5E3E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6638DF"/>
    <w:multiLevelType w:val="multilevel"/>
    <w:tmpl w:val="17D8074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610E1ABB"/>
    <w:multiLevelType w:val="multilevel"/>
    <w:tmpl w:val="50C02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23357D"/>
    <w:multiLevelType w:val="multilevel"/>
    <w:tmpl w:val="5BBA5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5161B7"/>
    <w:multiLevelType w:val="multilevel"/>
    <w:tmpl w:val="DBE6B6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9" w15:restartNumberingAfterBreak="0">
    <w:nsid w:val="6B765E96"/>
    <w:multiLevelType w:val="multilevel"/>
    <w:tmpl w:val="E582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0733450"/>
    <w:multiLevelType w:val="multilevel"/>
    <w:tmpl w:val="2B84E7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15B73BE"/>
    <w:multiLevelType w:val="multilevel"/>
    <w:tmpl w:val="0336A41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37B174F"/>
    <w:multiLevelType w:val="multilevel"/>
    <w:tmpl w:val="DAB025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56166F1"/>
    <w:multiLevelType w:val="multilevel"/>
    <w:tmpl w:val="01CAF0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761F5DB6"/>
    <w:multiLevelType w:val="multilevel"/>
    <w:tmpl w:val="96E432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77C05C63"/>
    <w:multiLevelType w:val="multilevel"/>
    <w:tmpl w:val="25D0E2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7A0A2FF7"/>
    <w:multiLevelType w:val="multilevel"/>
    <w:tmpl w:val="B71ADE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8" w15:restartNumberingAfterBreak="0">
    <w:nsid w:val="7B5676FD"/>
    <w:multiLevelType w:val="hybridMultilevel"/>
    <w:tmpl w:val="46908454"/>
    <w:lvl w:ilvl="0" w:tplc="9E70C796">
      <w:start w:val="2"/>
      <w:numFmt w:val="bullet"/>
      <w:lvlText w:val="-"/>
      <w:lvlJc w:val="left"/>
      <w:pPr>
        <w:ind w:left="800" w:hanging="360"/>
      </w:pPr>
      <w:rPr>
        <w:rFonts w:ascii="Arial" w:eastAsia="나눔바른고딕"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F5A0138"/>
    <w:multiLevelType w:val="multilevel"/>
    <w:tmpl w:val="C67AAF72"/>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0" w15:restartNumberingAfterBreak="0">
    <w:nsid w:val="7F7636D0"/>
    <w:multiLevelType w:val="multilevel"/>
    <w:tmpl w:val="1564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99578576">
    <w:abstractNumId w:val="0"/>
  </w:num>
  <w:num w:numId="2" w16cid:durableId="962537463">
    <w:abstractNumId w:val="29"/>
  </w:num>
  <w:num w:numId="3" w16cid:durableId="1243837634">
    <w:abstractNumId w:val="12"/>
  </w:num>
  <w:num w:numId="4" w16cid:durableId="1375547510">
    <w:abstractNumId w:val="22"/>
    <w:lvlOverride w:ilvl="0">
      <w:startOverride w:val="1"/>
    </w:lvlOverride>
  </w:num>
  <w:num w:numId="5" w16cid:durableId="1242444692">
    <w:abstractNumId w:val="22"/>
  </w:num>
  <w:num w:numId="6" w16cid:durableId="201329745">
    <w:abstractNumId w:val="19"/>
  </w:num>
  <w:num w:numId="7" w16cid:durableId="1265455544">
    <w:abstractNumId w:val="31"/>
  </w:num>
  <w:num w:numId="8" w16cid:durableId="137498860">
    <w:abstractNumId w:val="23"/>
  </w:num>
  <w:num w:numId="9" w16cid:durableId="995450001">
    <w:abstractNumId w:val="35"/>
  </w:num>
  <w:num w:numId="10" w16cid:durableId="985863066">
    <w:abstractNumId w:val="37"/>
  </w:num>
  <w:num w:numId="11" w16cid:durableId="205073199">
    <w:abstractNumId w:val="44"/>
  </w:num>
  <w:num w:numId="12" w16cid:durableId="1836263639">
    <w:abstractNumId w:val="4"/>
  </w:num>
  <w:num w:numId="13" w16cid:durableId="2057309432">
    <w:abstractNumId w:val="33"/>
  </w:num>
  <w:num w:numId="14" w16cid:durableId="567154369">
    <w:abstractNumId w:val="27"/>
  </w:num>
  <w:num w:numId="15" w16cid:durableId="1524635026">
    <w:abstractNumId w:val="9"/>
  </w:num>
  <w:num w:numId="16" w16cid:durableId="1163199734">
    <w:abstractNumId w:val="20"/>
  </w:num>
  <w:num w:numId="17" w16cid:durableId="232008207">
    <w:abstractNumId w:val="3"/>
  </w:num>
  <w:num w:numId="18" w16cid:durableId="818765512">
    <w:abstractNumId w:val="2"/>
  </w:num>
  <w:num w:numId="19" w16cid:durableId="1858737432">
    <w:abstractNumId w:val="50"/>
  </w:num>
  <w:num w:numId="20" w16cid:durableId="939602868">
    <w:abstractNumId w:val="18"/>
  </w:num>
  <w:num w:numId="21" w16cid:durableId="2061977389">
    <w:abstractNumId w:val="30"/>
  </w:num>
  <w:num w:numId="22" w16cid:durableId="1223177311">
    <w:abstractNumId w:val="32"/>
  </w:num>
  <w:num w:numId="23" w16cid:durableId="454182535">
    <w:abstractNumId w:val="34"/>
  </w:num>
  <w:num w:numId="24" w16cid:durableId="305621153">
    <w:abstractNumId w:val="49"/>
  </w:num>
  <w:num w:numId="25" w16cid:durableId="1722094568">
    <w:abstractNumId w:val="21"/>
  </w:num>
  <w:num w:numId="26" w16cid:durableId="1265072305">
    <w:abstractNumId w:val="17"/>
  </w:num>
  <w:num w:numId="27" w16cid:durableId="966931234">
    <w:abstractNumId w:val="40"/>
  </w:num>
  <w:num w:numId="28" w16cid:durableId="2075084544">
    <w:abstractNumId w:val="11"/>
  </w:num>
  <w:num w:numId="29" w16cid:durableId="406999769">
    <w:abstractNumId w:val="14"/>
  </w:num>
  <w:num w:numId="30" w16cid:durableId="39399971">
    <w:abstractNumId w:val="39"/>
  </w:num>
  <w:num w:numId="31" w16cid:durableId="1098477180">
    <w:abstractNumId w:val="36"/>
  </w:num>
  <w:num w:numId="32" w16cid:durableId="1980106812">
    <w:abstractNumId w:val="8"/>
  </w:num>
  <w:num w:numId="33" w16cid:durableId="1060323920">
    <w:abstractNumId w:val="0"/>
  </w:num>
  <w:num w:numId="34" w16cid:durableId="567035452">
    <w:abstractNumId w:val="0"/>
  </w:num>
  <w:num w:numId="35" w16cid:durableId="109933613">
    <w:abstractNumId w:val="42"/>
  </w:num>
  <w:num w:numId="36" w16cid:durableId="363097122">
    <w:abstractNumId w:val="46"/>
  </w:num>
  <w:num w:numId="37" w16cid:durableId="1285044611">
    <w:abstractNumId w:val="10"/>
  </w:num>
  <w:num w:numId="38" w16cid:durableId="1901397863">
    <w:abstractNumId w:val="47"/>
  </w:num>
  <w:num w:numId="39" w16cid:durableId="1263302904">
    <w:abstractNumId w:val="15"/>
  </w:num>
  <w:num w:numId="40" w16cid:durableId="1760059488">
    <w:abstractNumId w:val="13"/>
  </w:num>
  <w:num w:numId="41" w16cid:durableId="808401607">
    <w:abstractNumId w:val="5"/>
  </w:num>
  <w:num w:numId="42" w16cid:durableId="177740317">
    <w:abstractNumId w:val="6"/>
  </w:num>
  <w:num w:numId="43" w16cid:durableId="1924535070">
    <w:abstractNumId w:val="41"/>
  </w:num>
  <w:num w:numId="44" w16cid:durableId="315183694">
    <w:abstractNumId w:val="16"/>
  </w:num>
  <w:num w:numId="45" w16cid:durableId="2137600374">
    <w:abstractNumId w:val="25"/>
  </w:num>
  <w:num w:numId="46" w16cid:durableId="1097484146">
    <w:abstractNumId w:val="26"/>
  </w:num>
  <w:num w:numId="47" w16cid:durableId="504249130">
    <w:abstractNumId w:val="28"/>
  </w:num>
  <w:num w:numId="48" w16cid:durableId="296684384">
    <w:abstractNumId w:val="43"/>
  </w:num>
  <w:num w:numId="49" w16cid:durableId="823470246">
    <w:abstractNumId w:val="1"/>
  </w:num>
  <w:num w:numId="50" w16cid:durableId="640503789">
    <w:abstractNumId w:val="7"/>
  </w:num>
  <w:num w:numId="51" w16cid:durableId="817454172">
    <w:abstractNumId w:val="38"/>
  </w:num>
  <w:num w:numId="52" w16cid:durableId="1631011566">
    <w:abstractNumId w:val="45"/>
  </w:num>
  <w:num w:numId="53" w16cid:durableId="1200237788">
    <w:abstractNumId w:val="24"/>
  </w:num>
  <w:num w:numId="54" w16cid:durableId="1671986883">
    <w:abstractNumId w:val="4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760"/>
    <w:rsid w:val="000006DA"/>
    <w:rsid w:val="000022BD"/>
    <w:rsid w:val="0000273B"/>
    <w:rsid w:val="0000342F"/>
    <w:rsid w:val="00003C21"/>
    <w:rsid w:val="00004AA7"/>
    <w:rsid w:val="000073C2"/>
    <w:rsid w:val="00007D22"/>
    <w:rsid w:val="000102A7"/>
    <w:rsid w:val="000114A0"/>
    <w:rsid w:val="00011CA4"/>
    <w:rsid w:val="000127D3"/>
    <w:rsid w:val="00012A59"/>
    <w:rsid w:val="0001361B"/>
    <w:rsid w:val="000144B2"/>
    <w:rsid w:val="00015440"/>
    <w:rsid w:val="000154C1"/>
    <w:rsid w:val="00015673"/>
    <w:rsid w:val="00015CB0"/>
    <w:rsid w:val="000168FE"/>
    <w:rsid w:val="00016E01"/>
    <w:rsid w:val="00021045"/>
    <w:rsid w:val="00023CE3"/>
    <w:rsid w:val="00025B5D"/>
    <w:rsid w:val="00025F8A"/>
    <w:rsid w:val="000326AF"/>
    <w:rsid w:val="00032DA2"/>
    <w:rsid w:val="00034D8E"/>
    <w:rsid w:val="00035C7D"/>
    <w:rsid w:val="00036015"/>
    <w:rsid w:val="0003603E"/>
    <w:rsid w:val="00036B63"/>
    <w:rsid w:val="000379CB"/>
    <w:rsid w:val="00037A88"/>
    <w:rsid w:val="00037DB2"/>
    <w:rsid w:val="00040228"/>
    <w:rsid w:val="00041381"/>
    <w:rsid w:val="0004266C"/>
    <w:rsid w:val="0004333F"/>
    <w:rsid w:val="000433AD"/>
    <w:rsid w:val="000466E5"/>
    <w:rsid w:val="00047D21"/>
    <w:rsid w:val="00051B98"/>
    <w:rsid w:val="00052EEE"/>
    <w:rsid w:val="000540F6"/>
    <w:rsid w:val="00054209"/>
    <w:rsid w:val="000551EF"/>
    <w:rsid w:val="00055773"/>
    <w:rsid w:val="00056171"/>
    <w:rsid w:val="00056490"/>
    <w:rsid w:val="00056F8A"/>
    <w:rsid w:val="0005710E"/>
    <w:rsid w:val="00057428"/>
    <w:rsid w:val="00057AEF"/>
    <w:rsid w:val="0006017C"/>
    <w:rsid w:val="000613E7"/>
    <w:rsid w:val="000627FD"/>
    <w:rsid w:val="00062DDA"/>
    <w:rsid w:val="000643C3"/>
    <w:rsid w:val="00065858"/>
    <w:rsid w:val="000668ED"/>
    <w:rsid w:val="00066C2A"/>
    <w:rsid w:val="0006766A"/>
    <w:rsid w:val="0007002F"/>
    <w:rsid w:val="0007085A"/>
    <w:rsid w:val="0007184D"/>
    <w:rsid w:val="00072689"/>
    <w:rsid w:val="0007578F"/>
    <w:rsid w:val="00075A13"/>
    <w:rsid w:val="0007770D"/>
    <w:rsid w:val="00080937"/>
    <w:rsid w:val="000839B5"/>
    <w:rsid w:val="00084F3F"/>
    <w:rsid w:val="000853D7"/>
    <w:rsid w:val="000864A3"/>
    <w:rsid w:val="0009094C"/>
    <w:rsid w:val="000913EF"/>
    <w:rsid w:val="0009476A"/>
    <w:rsid w:val="00095C01"/>
    <w:rsid w:val="00095FC6"/>
    <w:rsid w:val="00096ED0"/>
    <w:rsid w:val="00097EC9"/>
    <w:rsid w:val="000A07B4"/>
    <w:rsid w:val="000A0A2D"/>
    <w:rsid w:val="000A0FA1"/>
    <w:rsid w:val="000A1092"/>
    <w:rsid w:val="000A47EE"/>
    <w:rsid w:val="000A592B"/>
    <w:rsid w:val="000B1F0F"/>
    <w:rsid w:val="000B3AD7"/>
    <w:rsid w:val="000B456C"/>
    <w:rsid w:val="000B4C82"/>
    <w:rsid w:val="000B59EB"/>
    <w:rsid w:val="000B79F7"/>
    <w:rsid w:val="000B7D47"/>
    <w:rsid w:val="000C0956"/>
    <w:rsid w:val="000C4289"/>
    <w:rsid w:val="000C4AD7"/>
    <w:rsid w:val="000C5984"/>
    <w:rsid w:val="000C5A95"/>
    <w:rsid w:val="000C5F62"/>
    <w:rsid w:val="000C6FF9"/>
    <w:rsid w:val="000C7715"/>
    <w:rsid w:val="000D14E4"/>
    <w:rsid w:val="000D1E9B"/>
    <w:rsid w:val="000D2052"/>
    <w:rsid w:val="000D3783"/>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48CE"/>
    <w:rsid w:val="000F6D5B"/>
    <w:rsid w:val="000F7A98"/>
    <w:rsid w:val="00100F36"/>
    <w:rsid w:val="001010AE"/>
    <w:rsid w:val="00101C64"/>
    <w:rsid w:val="001020C1"/>
    <w:rsid w:val="00102A15"/>
    <w:rsid w:val="001035D4"/>
    <w:rsid w:val="00104585"/>
    <w:rsid w:val="001054C2"/>
    <w:rsid w:val="0010562C"/>
    <w:rsid w:val="00106018"/>
    <w:rsid w:val="001065D1"/>
    <w:rsid w:val="00106B81"/>
    <w:rsid w:val="00107F94"/>
    <w:rsid w:val="0011054A"/>
    <w:rsid w:val="001109C9"/>
    <w:rsid w:val="00113EF2"/>
    <w:rsid w:val="001142E8"/>
    <w:rsid w:val="001147C7"/>
    <w:rsid w:val="001152A0"/>
    <w:rsid w:val="001157E2"/>
    <w:rsid w:val="0011633F"/>
    <w:rsid w:val="001169C8"/>
    <w:rsid w:val="001206EC"/>
    <w:rsid w:val="00120D02"/>
    <w:rsid w:val="00120D3A"/>
    <w:rsid w:val="001215A9"/>
    <w:rsid w:val="00121D01"/>
    <w:rsid w:val="0012210E"/>
    <w:rsid w:val="001243C4"/>
    <w:rsid w:val="0012513D"/>
    <w:rsid w:val="0012693B"/>
    <w:rsid w:val="00126EEE"/>
    <w:rsid w:val="00127D18"/>
    <w:rsid w:val="00130259"/>
    <w:rsid w:val="00130387"/>
    <w:rsid w:val="001322F6"/>
    <w:rsid w:val="001364B2"/>
    <w:rsid w:val="001365FC"/>
    <w:rsid w:val="001373B6"/>
    <w:rsid w:val="0013783D"/>
    <w:rsid w:val="00140730"/>
    <w:rsid w:val="00141542"/>
    <w:rsid w:val="00141A34"/>
    <w:rsid w:val="00144A64"/>
    <w:rsid w:val="001462A6"/>
    <w:rsid w:val="001473A4"/>
    <w:rsid w:val="00147563"/>
    <w:rsid w:val="001509AE"/>
    <w:rsid w:val="00151623"/>
    <w:rsid w:val="00152348"/>
    <w:rsid w:val="00154481"/>
    <w:rsid w:val="0015729E"/>
    <w:rsid w:val="001575AF"/>
    <w:rsid w:val="00157D73"/>
    <w:rsid w:val="00160047"/>
    <w:rsid w:val="001608F7"/>
    <w:rsid w:val="001613F1"/>
    <w:rsid w:val="0016174E"/>
    <w:rsid w:val="001646D2"/>
    <w:rsid w:val="00165715"/>
    <w:rsid w:val="00165A12"/>
    <w:rsid w:val="00165E3F"/>
    <w:rsid w:val="00167C33"/>
    <w:rsid w:val="0017024A"/>
    <w:rsid w:val="00173417"/>
    <w:rsid w:val="00173E5A"/>
    <w:rsid w:val="00174879"/>
    <w:rsid w:val="00174C34"/>
    <w:rsid w:val="00176036"/>
    <w:rsid w:val="00180A17"/>
    <w:rsid w:val="00181BF9"/>
    <w:rsid w:val="00182012"/>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210A"/>
    <w:rsid w:val="001A2753"/>
    <w:rsid w:val="001A4229"/>
    <w:rsid w:val="001A5C16"/>
    <w:rsid w:val="001A657D"/>
    <w:rsid w:val="001A704D"/>
    <w:rsid w:val="001A774C"/>
    <w:rsid w:val="001A7ADE"/>
    <w:rsid w:val="001B18A9"/>
    <w:rsid w:val="001B307A"/>
    <w:rsid w:val="001B3737"/>
    <w:rsid w:val="001B480A"/>
    <w:rsid w:val="001B53D5"/>
    <w:rsid w:val="001B668F"/>
    <w:rsid w:val="001B6745"/>
    <w:rsid w:val="001B7C3C"/>
    <w:rsid w:val="001C0058"/>
    <w:rsid w:val="001C1747"/>
    <w:rsid w:val="001C2947"/>
    <w:rsid w:val="001C299D"/>
    <w:rsid w:val="001C4598"/>
    <w:rsid w:val="001C54CE"/>
    <w:rsid w:val="001C6E3C"/>
    <w:rsid w:val="001C7A99"/>
    <w:rsid w:val="001C7C96"/>
    <w:rsid w:val="001D01DE"/>
    <w:rsid w:val="001D0CAE"/>
    <w:rsid w:val="001D1B3C"/>
    <w:rsid w:val="001D233B"/>
    <w:rsid w:val="001D23DD"/>
    <w:rsid w:val="001D289F"/>
    <w:rsid w:val="001D352E"/>
    <w:rsid w:val="001D3FFD"/>
    <w:rsid w:val="001D5A57"/>
    <w:rsid w:val="001D5D85"/>
    <w:rsid w:val="001D6FC0"/>
    <w:rsid w:val="001D764D"/>
    <w:rsid w:val="001E09B6"/>
    <w:rsid w:val="001E1029"/>
    <w:rsid w:val="001E12B9"/>
    <w:rsid w:val="001E2179"/>
    <w:rsid w:val="001E2A62"/>
    <w:rsid w:val="001E53FC"/>
    <w:rsid w:val="001E69B2"/>
    <w:rsid w:val="001E7B5D"/>
    <w:rsid w:val="001F0762"/>
    <w:rsid w:val="001F2994"/>
    <w:rsid w:val="001F4936"/>
    <w:rsid w:val="001F7A42"/>
    <w:rsid w:val="001F7D30"/>
    <w:rsid w:val="00200AA6"/>
    <w:rsid w:val="0020313A"/>
    <w:rsid w:val="00204159"/>
    <w:rsid w:val="00204C6B"/>
    <w:rsid w:val="002061C3"/>
    <w:rsid w:val="00207884"/>
    <w:rsid w:val="00207BF0"/>
    <w:rsid w:val="00211125"/>
    <w:rsid w:val="002118D5"/>
    <w:rsid w:val="00212194"/>
    <w:rsid w:val="00212671"/>
    <w:rsid w:val="00214371"/>
    <w:rsid w:val="00214AFE"/>
    <w:rsid w:val="002153CC"/>
    <w:rsid w:val="00215AE4"/>
    <w:rsid w:val="00216E3A"/>
    <w:rsid w:val="00222765"/>
    <w:rsid w:val="00222C8B"/>
    <w:rsid w:val="00224155"/>
    <w:rsid w:val="00225A58"/>
    <w:rsid w:val="00225BF5"/>
    <w:rsid w:val="00227776"/>
    <w:rsid w:val="00230033"/>
    <w:rsid w:val="00230B4C"/>
    <w:rsid w:val="00231043"/>
    <w:rsid w:val="00234A7A"/>
    <w:rsid w:val="00235D43"/>
    <w:rsid w:val="002374BB"/>
    <w:rsid w:val="0023799E"/>
    <w:rsid w:val="00237EDA"/>
    <w:rsid w:val="00240BCD"/>
    <w:rsid w:val="00242A56"/>
    <w:rsid w:val="00242D30"/>
    <w:rsid w:val="002464CD"/>
    <w:rsid w:val="00246846"/>
    <w:rsid w:val="00247567"/>
    <w:rsid w:val="0025071E"/>
    <w:rsid w:val="002507B3"/>
    <w:rsid w:val="002514CA"/>
    <w:rsid w:val="0025191E"/>
    <w:rsid w:val="00251AC7"/>
    <w:rsid w:val="00253A77"/>
    <w:rsid w:val="00254AF7"/>
    <w:rsid w:val="0025515A"/>
    <w:rsid w:val="00257547"/>
    <w:rsid w:val="002576E5"/>
    <w:rsid w:val="00260BBC"/>
    <w:rsid w:val="002615E4"/>
    <w:rsid w:val="00261C63"/>
    <w:rsid w:val="00261D8C"/>
    <w:rsid w:val="00264498"/>
    <w:rsid w:val="00264694"/>
    <w:rsid w:val="002646F6"/>
    <w:rsid w:val="00266105"/>
    <w:rsid w:val="00266741"/>
    <w:rsid w:val="00266FCE"/>
    <w:rsid w:val="00270A52"/>
    <w:rsid w:val="00272FAD"/>
    <w:rsid w:val="00273531"/>
    <w:rsid w:val="00273F3F"/>
    <w:rsid w:val="0027433C"/>
    <w:rsid w:val="00274EBF"/>
    <w:rsid w:val="0027672F"/>
    <w:rsid w:val="0027694B"/>
    <w:rsid w:val="00276AFC"/>
    <w:rsid w:val="00280CE4"/>
    <w:rsid w:val="002828F4"/>
    <w:rsid w:val="00282B12"/>
    <w:rsid w:val="0028340B"/>
    <w:rsid w:val="00284C22"/>
    <w:rsid w:val="00286842"/>
    <w:rsid w:val="0029005F"/>
    <w:rsid w:val="00290E35"/>
    <w:rsid w:val="002951B2"/>
    <w:rsid w:val="00295274"/>
    <w:rsid w:val="00295DF8"/>
    <w:rsid w:val="00297650"/>
    <w:rsid w:val="002A0DD6"/>
    <w:rsid w:val="002A183A"/>
    <w:rsid w:val="002A27ED"/>
    <w:rsid w:val="002A2C0D"/>
    <w:rsid w:val="002A372E"/>
    <w:rsid w:val="002A444E"/>
    <w:rsid w:val="002A55F4"/>
    <w:rsid w:val="002A5643"/>
    <w:rsid w:val="002B10AE"/>
    <w:rsid w:val="002B2225"/>
    <w:rsid w:val="002B2B79"/>
    <w:rsid w:val="002B3AB9"/>
    <w:rsid w:val="002B64D6"/>
    <w:rsid w:val="002B712F"/>
    <w:rsid w:val="002B7E64"/>
    <w:rsid w:val="002C088B"/>
    <w:rsid w:val="002C258B"/>
    <w:rsid w:val="002C2970"/>
    <w:rsid w:val="002C2FA3"/>
    <w:rsid w:val="002C5A44"/>
    <w:rsid w:val="002C6BAF"/>
    <w:rsid w:val="002C72A3"/>
    <w:rsid w:val="002C7439"/>
    <w:rsid w:val="002C78AF"/>
    <w:rsid w:val="002D11B4"/>
    <w:rsid w:val="002D13A2"/>
    <w:rsid w:val="002D1AC5"/>
    <w:rsid w:val="002D30BB"/>
    <w:rsid w:val="002D3976"/>
    <w:rsid w:val="002D47FA"/>
    <w:rsid w:val="002D496B"/>
    <w:rsid w:val="002D5C2C"/>
    <w:rsid w:val="002D755D"/>
    <w:rsid w:val="002D767B"/>
    <w:rsid w:val="002E1476"/>
    <w:rsid w:val="002E29CF"/>
    <w:rsid w:val="002E42D6"/>
    <w:rsid w:val="002E459A"/>
    <w:rsid w:val="002E50D2"/>
    <w:rsid w:val="002E50DA"/>
    <w:rsid w:val="002E64B6"/>
    <w:rsid w:val="002E6BD0"/>
    <w:rsid w:val="002E6CCD"/>
    <w:rsid w:val="002E6F60"/>
    <w:rsid w:val="002E73FF"/>
    <w:rsid w:val="002E7CCE"/>
    <w:rsid w:val="002F0F8C"/>
    <w:rsid w:val="002F16A7"/>
    <w:rsid w:val="002F1E15"/>
    <w:rsid w:val="002F2654"/>
    <w:rsid w:val="002F2B0E"/>
    <w:rsid w:val="002F38AB"/>
    <w:rsid w:val="002F428E"/>
    <w:rsid w:val="002F4319"/>
    <w:rsid w:val="002F49C0"/>
    <w:rsid w:val="002F5212"/>
    <w:rsid w:val="00302325"/>
    <w:rsid w:val="003024E3"/>
    <w:rsid w:val="00302D23"/>
    <w:rsid w:val="0030303D"/>
    <w:rsid w:val="00304E0A"/>
    <w:rsid w:val="00305216"/>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315B"/>
    <w:rsid w:val="00324D3E"/>
    <w:rsid w:val="00324ECC"/>
    <w:rsid w:val="00325195"/>
    <w:rsid w:val="00327A77"/>
    <w:rsid w:val="00327B3C"/>
    <w:rsid w:val="00327FE5"/>
    <w:rsid w:val="00330C02"/>
    <w:rsid w:val="00330D4D"/>
    <w:rsid w:val="00331194"/>
    <w:rsid w:val="003317B0"/>
    <w:rsid w:val="0033277F"/>
    <w:rsid w:val="00332DA7"/>
    <w:rsid w:val="0033384B"/>
    <w:rsid w:val="00333A23"/>
    <w:rsid w:val="00334EC3"/>
    <w:rsid w:val="00335688"/>
    <w:rsid w:val="00336B54"/>
    <w:rsid w:val="00336D65"/>
    <w:rsid w:val="00336E10"/>
    <w:rsid w:val="00336EFF"/>
    <w:rsid w:val="00340567"/>
    <w:rsid w:val="00341DE5"/>
    <w:rsid w:val="00343556"/>
    <w:rsid w:val="00345CE6"/>
    <w:rsid w:val="00345F31"/>
    <w:rsid w:val="00346240"/>
    <w:rsid w:val="003467CB"/>
    <w:rsid w:val="00347C87"/>
    <w:rsid w:val="00350875"/>
    <w:rsid w:val="0035160B"/>
    <w:rsid w:val="00351F15"/>
    <w:rsid w:val="00353031"/>
    <w:rsid w:val="003550C0"/>
    <w:rsid w:val="0035612B"/>
    <w:rsid w:val="003616D0"/>
    <w:rsid w:val="00361950"/>
    <w:rsid w:val="00362D0A"/>
    <w:rsid w:val="00363839"/>
    <w:rsid w:val="003649B1"/>
    <w:rsid w:val="00365C42"/>
    <w:rsid w:val="00366F0A"/>
    <w:rsid w:val="00370A78"/>
    <w:rsid w:val="00370FB6"/>
    <w:rsid w:val="00371E18"/>
    <w:rsid w:val="00371E99"/>
    <w:rsid w:val="00371ED5"/>
    <w:rsid w:val="0037220A"/>
    <w:rsid w:val="003725FC"/>
    <w:rsid w:val="0037271B"/>
    <w:rsid w:val="0037385A"/>
    <w:rsid w:val="003748EB"/>
    <w:rsid w:val="00374C50"/>
    <w:rsid w:val="00374E17"/>
    <w:rsid w:val="00376ABE"/>
    <w:rsid w:val="003775D7"/>
    <w:rsid w:val="003819A5"/>
    <w:rsid w:val="00382736"/>
    <w:rsid w:val="00385CE8"/>
    <w:rsid w:val="00386D25"/>
    <w:rsid w:val="003902CE"/>
    <w:rsid w:val="00391BCA"/>
    <w:rsid w:val="0039236A"/>
    <w:rsid w:val="00393453"/>
    <w:rsid w:val="003964BC"/>
    <w:rsid w:val="00396936"/>
    <w:rsid w:val="00396AE5"/>
    <w:rsid w:val="00397969"/>
    <w:rsid w:val="003A26F7"/>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7A6"/>
    <w:rsid w:val="003B6B78"/>
    <w:rsid w:val="003B6C99"/>
    <w:rsid w:val="003B71F4"/>
    <w:rsid w:val="003B7345"/>
    <w:rsid w:val="003C1302"/>
    <w:rsid w:val="003C22EA"/>
    <w:rsid w:val="003C2BB7"/>
    <w:rsid w:val="003C3B6C"/>
    <w:rsid w:val="003C3C61"/>
    <w:rsid w:val="003C6300"/>
    <w:rsid w:val="003C6FD9"/>
    <w:rsid w:val="003C6FF3"/>
    <w:rsid w:val="003C7492"/>
    <w:rsid w:val="003C7EBC"/>
    <w:rsid w:val="003D0AC4"/>
    <w:rsid w:val="003D13F4"/>
    <w:rsid w:val="003D297F"/>
    <w:rsid w:val="003D29B7"/>
    <w:rsid w:val="003D2E56"/>
    <w:rsid w:val="003D3725"/>
    <w:rsid w:val="003D3B61"/>
    <w:rsid w:val="003D4E2D"/>
    <w:rsid w:val="003D5C45"/>
    <w:rsid w:val="003D72FF"/>
    <w:rsid w:val="003E0F46"/>
    <w:rsid w:val="003E101D"/>
    <w:rsid w:val="003E1760"/>
    <w:rsid w:val="003E25E3"/>
    <w:rsid w:val="003E35AB"/>
    <w:rsid w:val="003E45DC"/>
    <w:rsid w:val="003E46C0"/>
    <w:rsid w:val="003E4A38"/>
    <w:rsid w:val="003E4CBD"/>
    <w:rsid w:val="003E5DFD"/>
    <w:rsid w:val="003E6DC7"/>
    <w:rsid w:val="003E6ECA"/>
    <w:rsid w:val="003E7477"/>
    <w:rsid w:val="003F1A9E"/>
    <w:rsid w:val="003F3351"/>
    <w:rsid w:val="003F47CA"/>
    <w:rsid w:val="003F5630"/>
    <w:rsid w:val="003F5EEB"/>
    <w:rsid w:val="003F612D"/>
    <w:rsid w:val="003F70D1"/>
    <w:rsid w:val="003F7E8F"/>
    <w:rsid w:val="003F7F55"/>
    <w:rsid w:val="00400A59"/>
    <w:rsid w:val="00401091"/>
    <w:rsid w:val="00402194"/>
    <w:rsid w:val="004038A7"/>
    <w:rsid w:val="00405FA5"/>
    <w:rsid w:val="00406B6A"/>
    <w:rsid w:val="0041005C"/>
    <w:rsid w:val="004113E3"/>
    <w:rsid w:val="00411E61"/>
    <w:rsid w:val="00412F9F"/>
    <w:rsid w:val="004131E2"/>
    <w:rsid w:val="004158CC"/>
    <w:rsid w:val="00417162"/>
    <w:rsid w:val="0041767C"/>
    <w:rsid w:val="004176E8"/>
    <w:rsid w:val="004251EC"/>
    <w:rsid w:val="00425429"/>
    <w:rsid w:val="00425CD6"/>
    <w:rsid w:val="00425D99"/>
    <w:rsid w:val="0042676E"/>
    <w:rsid w:val="00426EA4"/>
    <w:rsid w:val="0042723F"/>
    <w:rsid w:val="004275DD"/>
    <w:rsid w:val="004278B7"/>
    <w:rsid w:val="00431439"/>
    <w:rsid w:val="004318D6"/>
    <w:rsid w:val="00431B7B"/>
    <w:rsid w:val="00435130"/>
    <w:rsid w:val="004364CF"/>
    <w:rsid w:val="00437551"/>
    <w:rsid w:val="00437647"/>
    <w:rsid w:val="00440DDE"/>
    <w:rsid w:val="00443CB5"/>
    <w:rsid w:val="00443D80"/>
    <w:rsid w:val="004456A8"/>
    <w:rsid w:val="0044655E"/>
    <w:rsid w:val="0044685C"/>
    <w:rsid w:val="00447927"/>
    <w:rsid w:val="0045268D"/>
    <w:rsid w:val="00453687"/>
    <w:rsid w:val="004566C8"/>
    <w:rsid w:val="00456953"/>
    <w:rsid w:val="00457855"/>
    <w:rsid w:val="00460017"/>
    <w:rsid w:val="0046026E"/>
    <w:rsid w:val="0046087A"/>
    <w:rsid w:val="00462C08"/>
    <w:rsid w:val="004635A5"/>
    <w:rsid w:val="00463969"/>
    <w:rsid w:val="00464A83"/>
    <w:rsid w:val="00464EC3"/>
    <w:rsid w:val="00466C37"/>
    <w:rsid w:val="0046718C"/>
    <w:rsid w:val="00467243"/>
    <w:rsid w:val="00467B80"/>
    <w:rsid w:val="00472176"/>
    <w:rsid w:val="0047226F"/>
    <w:rsid w:val="0047583D"/>
    <w:rsid w:val="00476357"/>
    <w:rsid w:val="00476AE6"/>
    <w:rsid w:val="0047732B"/>
    <w:rsid w:val="0048051C"/>
    <w:rsid w:val="004809DA"/>
    <w:rsid w:val="004813B7"/>
    <w:rsid w:val="004817C0"/>
    <w:rsid w:val="00482984"/>
    <w:rsid w:val="004839CF"/>
    <w:rsid w:val="0048458E"/>
    <w:rsid w:val="0049210E"/>
    <w:rsid w:val="004940A9"/>
    <w:rsid w:val="004A0218"/>
    <w:rsid w:val="004A0312"/>
    <w:rsid w:val="004A1926"/>
    <w:rsid w:val="004A1CEF"/>
    <w:rsid w:val="004A2B59"/>
    <w:rsid w:val="004A2EBE"/>
    <w:rsid w:val="004A383E"/>
    <w:rsid w:val="004A3A91"/>
    <w:rsid w:val="004A4076"/>
    <w:rsid w:val="004A5A3F"/>
    <w:rsid w:val="004A742F"/>
    <w:rsid w:val="004A773E"/>
    <w:rsid w:val="004A789D"/>
    <w:rsid w:val="004B0AAB"/>
    <w:rsid w:val="004B0B53"/>
    <w:rsid w:val="004B1889"/>
    <w:rsid w:val="004B18FC"/>
    <w:rsid w:val="004B257B"/>
    <w:rsid w:val="004B25C2"/>
    <w:rsid w:val="004B371F"/>
    <w:rsid w:val="004B39B5"/>
    <w:rsid w:val="004B40CC"/>
    <w:rsid w:val="004B55A5"/>
    <w:rsid w:val="004B5C22"/>
    <w:rsid w:val="004B5CDF"/>
    <w:rsid w:val="004B5D40"/>
    <w:rsid w:val="004B6013"/>
    <w:rsid w:val="004B69BE"/>
    <w:rsid w:val="004B6C86"/>
    <w:rsid w:val="004B7B98"/>
    <w:rsid w:val="004C0651"/>
    <w:rsid w:val="004C339C"/>
    <w:rsid w:val="004C354C"/>
    <w:rsid w:val="004C4F78"/>
    <w:rsid w:val="004C71A7"/>
    <w:rsid w:val="004D0A52"/>
    <w:rsid w:val="004D115C"/>
    <w:rsid w:val="004D18BB"/>
    <w:rsid w:val="004D23CD"/>
    <w:rsid w:val="004D3948"/>
    <w:rsid w:val="004D3DDA"/>
    <w:rsid w:val="004D4A4C"/>
    <w:rsid w:val="004D4CA9"/>
    <w:rsid w:val="004D5E32"/>
    <w:rsid w:val="004D6533"/>
    <w:rsid w:val="004D6A33"/>
    <w:rsid w:val="004D7C01"/>
    <w:rsid w:val="004E2250"/>
    <w:rsid w:val="004E22F5"/>
    <w:rsid w:val="004E2D95"/>
    <w:rsid w:val="004E2EFF"/>
    <w:rsid w:val="004E4C86"/>
    <w:rsid w:val="004E6D7E"/>
    <w:rsid w:val="004F1087"/>
    <w:rsid w:val="004F1566"/>
    <w:rsid w:val="004F1C93"/>
    <w:rsid w:val="004F64E7"/>
    <w:rsid w:val="004F6E8B"/>
    <w:rsid w:val="004F7208"/>
    <w:rsid w:val="004F7874"/>
    <w:rsid w:val="0050129B"/>
    <w:rsid w:val="005018C1"/>
    <w:rsid w:val="00501AEF"/>
    <w:rsid w:val="005025BA"/>
    <w:rsid w:val="00502CED"/>
    <w:rsid w:val="0050301D"/>
    <w:rsid w:val="00504349"/>
    <w:rsid w:val="005043C2"/>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23781"/>
    <w:rsid w:val="005253EA"/>
    <w:rsid w:val="0052654D"/>
    <w:rsid w:val="00526C7A"/>
    <w:rsid w:val="00527B67"/>
    <w:rsid w:val="00527CA0"/>
    <w:rsid w:val="00530921"/>
    <w:rsid w:val="00530F56"/>
    <w:rsid w:val="00530F62"/>
    <w:rsid w:val="00531421"/>
    <w:rsid w:val="00531511"/>
    <w:rsid w:val="005318E9"/>
    <w:rsid w:val="0053233B"/>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3975"/>
    <w:rsid w:val="00545A28"/>
    <w:rsid w:val="00545C8D"/>
    <w:rsid w:val="00545E84"/>
    <w:rsid w:val="005468CA"/>
    <w:rsid w:val="00547362"/>
    <w:rsid w:val="00550B6B"/>
    <w:rsid w:val="0055167C"/>
    <w:rsid w:val="005534CD"/>
    <w:rsid w:val="005539BF"/>
    <w:rsid w:val="00554BD9"/>
    <w:rsid w:val="00556AF7"/>
    <w:rsid w:val="005573ED"/>
    <w:rsid w:val="00560969"/>
    <w:rsid w:val="00562330"/>
    <w:rsid w:val="00562911"/>
    <w:rsid w:val="00563156"/>
    <w:rsid w:val="005639D4"/>
    <w:rsid w:val="00563B1F"/>
    <w:rsid w:val="00564693"/>
    <w:rsid w:val="00564E0D"/>
    <w:rsid w:val="0056500A"/>
    <w:rsid w:val="00565A01"/>
    <w:rsid w:val="00565D3A"/>
    <w:rsid w:val="00565DC1"/>
    <w:rsid w:val="00567259"/>
    <w:rsid w:val="00570C7A"/>
    <w:rsid w:val="005735A9"/>
    <w:rsid w:val="00574927"/>
    <w:rsid w:val="005755D1"/>
    <w:rsid w:val="00575C37"/>
    <w:rsid w:val="0058201A"/>
    <w:rsid w:val="0058333C"/>
    <w:rsid w:val="00583826"/>
    <w:rsid w:val="00583EB3"/>
    <w:rsid w:val="0058449E"/>
    <w:rsid w:val="00586399"/>
    <w:rsid w:val="005863F3"/>
    <w:rsid w:val="005865DB"/>
    <w:rsid w:val="00590062"/>
    <w:rsid w:val="00590E39"/>
    <w:rsid w:val="00592319"/>
    <w:rsid w:val="0059235E"/>
    <w:rsid w:val="0059507F"/>
    <w:rsid w:val="005964E9"/>
    <w:rsid w:val="00597BA1"/>
    <w:rsid w:val="00597BCA"/>
    <w:rsid w:val="005A07A6"/>
    <w:rsid w:val="005A11CD"/>
    <w:rsid w:val="005A46E9"/>
    <w:rsid w:val="005A4852"/>
    <w:rsid w:val="005A643B"/>
    <w:rsid w:val="005A7B47"/>
    <w:rsid w:val="005B2F06"/>
    <w:rsid w:val="005B3145"/>
    <w:rsid w:val="005B4016"/>
    <w:rsid w:val="005B6258"/>
    <w:rsid w:val="005B69B9"/>
    <w:rsid w:val="005C050D"/>
    <w:rsid w:val="005C0FEE"/>
    <w:rsid w:val="005C1E77"/>
    <w:rsid w:val="005C230E"/>
    <w:rsid w:val="005C6697"/>
    <w:rsid w:val="005C6E42"/>
    <w:rsid w:val="005C75F5"/>
    <w:rsid w:val="005C7C80"/>
    <w:rsid w:val="005D0B3E"/>
    <w:rsid w:val="005D1149"/>
    <w:rsid w:val="005D2079"/>
    <w:rsid w:val="005D2397"/>
    <w:rsid w:val="005D2405"/>
    <w:rsid w:val="005D37A2"/>
    <w:rsid w:val="005D3F98"/>
    <w:rsid w:val="005D4331"/>
    <w:rsid w:val="005D5E36"/>
    <w:rsid w:val="005D74F6"/>
    <w:rsid w:val="005D7C5E"/>
    <w:rsid w:val="005D7D14"/>
    <w:rsid w:val="005E2467"/>
    <w:rsid w:val="005E3C36"/>
    <w:rsid w:val="005E3F0F"/>
    <w:rsid w:val="005E4F44"/>
    <w:rsid w:val="005E5B2D"/>
    <w:rsid w:val="005E6689"/>
    <w:rsid w:val="005E7747"/>
    <w:rsid w:val="005F0282"/>
    <w:rsid w:val="005F2AD5"/>
    <w:rsid w:val="005F33A2"/>
    <w:rsid w:val="005F452B"/>
    <w:rsid w:val="005F5000"/>
    <w:rsid w:val="005F6834"/>
    <w:rsid w:val="005F6A29"/>
    <w:rsid w:val="005F7DA0"/>
    <w:rsid w:val="00603839"/>
    <w:rsid w:val="00604048"/>
    <w:rsid w:val="00604135"/>
    <w:rsid w:val="00605A51"/>
    <w:rsid w:val="00610ACA"/>
    <w:rsid w:val="00610EF5"/>
    <w:rsid w:val="0061120D"/>
    <w:rsid w:val="00611382"/>
    <w:rsid w:val="00616DA2"/>
    <w:rsid w:val="006201D9"/>
    <w:rsid w:val="00620DCF"/>
    <w:rsid w:val="006213FD"/>
    <w:rsid w:val="00621882"/>
    <w:rsid w:val="00621883"/>
    <w:rsid w:val="00624427"/>
    <w:rsid w:val="00624B57"/>
    <w:rsid w:val="00624D5A"/>
    <w:rsid w:val="006256EE"/>
    <w:rsid w:val="00625990"/>
    <w:rsid w:val="00627095"/>
    <w:rsid w:val="00627500"/>
    <w:rsid w:val="0062764E"/>
    <w:rsid w:val="0062794C"/>
    <w:rsid w:val="0063004F"/>
    <w:rsid w:val="00632358"/>
    <w:rsid w:val="00632D7A"/>
    <w:rsid w:val="00633B97"/>
    <w:rsid w:val="00635710"/>
    <w:rsid w:val="0064099D"/>
    <w:rsid w:val="006424D3"/>
    <w:rsid w:val="00643541"/>
    <w:rsid w:val="00643738"/>
    <w:rsid w:val="00645C33"/>
    <w:rsid w:val="0065015B"/>
    <w:rsid w:val="006506B1"/>
    <w:rsid w:val="00651AAA"/>
    <w:rsid w:val="0065339F"/>
    <w:rsid w:val="00654CDB"/>
    <w:rsid w:val="0065506C"/>
    <w:rsid w:val="00655F65"/>
    <w:rsid w:val="00656690"/>
    <w:rsid w:val="00656FAD"/>
    <w:rsid w:val="00663355"/>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4E5E"/>
    <w:rsid w:val="0068511F"/>
    <w:rsid w:val="006857FB"/>
    <w:rsid w:val="00685FC0"/>
    <w:rsid w:val="00686E25"/>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2DE"/>
    <w:rsid w:val="006A430E"/>
    <w:rsid w:val="006A44C7"/>
    <w:rsid w:val="006A7C63"/>
    <w:rsid w:val="006B0D22"/>
    <w:rsid w:val="006B11D8"/>
    <w:rsid w:val="006B20CE"/>
    <w:rsid w:val="006B4680"/>
    <w:rsid w:val="006B5C31"/>
    <w:rsid w:val="006B6195"/>
    <w:rsid w:val="006B77D5"/>
    <w:rsid w:val="006C263C"/>
    <w:rsid w:val="006C2D5E"/>
    <w:rsid w:val="006C3574"/>
    <w:rsid w:val="006C6970"/>
    <w:rsid w:val="006C7FDE"/>
    <w:rsid w:val="006D1452"/>
    <w:rsid w:val="006D36EC"/>
    <w:rsid w:val="006D450A"/>
    <w:rsid w:val="006D46B8"/>
    <w:rsid w:val="006D4E5D"/>
    <w:rsid w:val="006D4EDD"/>
    <w:rsid w:val="006D51CC"/>
    <w:rsid w:val="006D6185"/>
    <w:rsid w:val="006D7F52"/>
    <w:rsid w:val="006E1AE4"/>
    <w:rsid w:val="006E1F8B"/>
    <w:rsid w:val="006E34F9"/>
    <w:rsid w:val="006E4B5B"/>
    <w:rsid w:val="006E5267"/>
    <w:rsid w:val="006F03F3"/>
    <w:rsid w:val="006F19E2"/>
    <w:rsid w:val="006F299E"/>
    <w:rsid w:val="006F3A1A"/>
    <w:rsid w:val="006F5733"/>
    <w:rsid w:val="006F64C3"/>
    <w:rsid w:val="006F669F"/>
    <w:rsid w:val="006F74DE"/>
    <w:rsid w:val="006F7994"/>
    <w:rsid w:val="0070037B"/>
    <w:rsid w:val="00701449"/>
    <w:rsid w:val="00701653"/>
    <w:rsid w:val="00703F04"/>
    <w:rsid w:val="007058CB"/>
    <w:rsid w:val="00706956"/>
    <w:rsid w:val="00706BC3"/>
    <w:rsid w:val="00707414"/>
    <w:rsid w:val="0070748B"/>
    <w:rsid w:val="00707496"/>
    <w:rsid w:val="00707A17"/>
    <w:rsid w:val="00707FBB"/>
    <w:rsid w:val="00710182"/>
    <w:rsid w:val="007147D0"/>
    <w:rsid w:val="007154C6"/>
    <w:rsid w:val="00716616"/>
    <w:rsid w:val="00716711"/>
    <w:rsid w:val="00716B74"/>
    <w:rsid w:val="00717026"/>
    <w:rsid w:val="007170E7"/>
    <w:rsid w:val="00720184"/>
    <w:rsid w:val="00720335"/>
    <w:rsid w:val="00720A76"/>
    <w:rsid w:val="00721581"/>
    <w:rsid w:val="00722DB8"/>
    <w:rsid w:val="0072431A"/>
    <w:rsid w:val="0072450C"/>
    <w:rsid w:val="007248A8"/>
    <w:rsid w:val="007250DA"/>
    <w:rsid w:val="007258D1"/>
    <w:rsid w:val="00726692"/>
    <w:rsid w:val="00727434"/>
    <w:rsid w:val="00727A60"/>
    <w:rsid w:val="007300AC"/>
    <w:rsid w:val="007313ED"/>
    <w:rsid w:val="0073142B"/>
    <w:rsid w:val="0073293F"/>
    <w:rsid w:val="00734A3F"/>
    <w:rsid w:val="00734C77"/>
    <w:rsid w:val="007359D4"/>
    <w:rsid w:val="00735C3A"/>
    <w:rsid w:val="00736B0C"/>
    <w:rsid w:val="00736DBF"/>
    <w:rsid w:val="007405C9"/>
    <w:rsid w:val="007423D0"/>
    <w:rsid w:val="0074345D"/>
    <w:rsid w:val="007437EA"/>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F0"/>
    <w:rsid w:val="007716DE"/>
    <w:rsid w:val="00772961"/>
    <w:rsid w:val="0077296F"/>
    <w:rsid w:val="007730BC"/>
    <w:rsid w:val="00773214"/>
    <w:rsid w:val="007737CB"/>
    <w:rsid w:val="007739A6"/>
    <w:rsid w:val="00774017"/>
    <w:rsid w:val="00774089"/>
    <w:rsid w:val="007740DD"/>
    <w:rsid w:val="00774390"/>
    <w:rsid w:val="00776010"/>
    <w:rsid w:val="0077604E"/>
    <w:rsid w:val="00777576"/>
    <w:rsid w:val="00777C42"/>
    <w:rsid w:val="00781057"/>
    <w:rsid w:val="00782F55"/>
    <w:rsid w:val="007830D3"/>
    <w:rsid w:val="00783679"/>
    <w:rsid w:val="00783C67"/>
    <w:rsid w:val="00783CC6"/>
    <w:rsid w:val="00784E65"/>
    <w:rsid w:val="00785115"/>
    <w:rsid w:val="00785634"/>
    <w:rsid w:val="0078601A"/>
    <w:rsid w:val="007873E2"/>
    <w:rsid w:val="00791267"/>
    <w:rsid w:val="007918DD"/>
    <w:rsid w:val="00791978"/>
    <w:rsid w:val="0079230B"/>
    <w:rsid w:val="0079254F"/>
    <w:rsid w:val="0079462E"/>
    <w:rsid w:val="00794D19"/>
    <w:rsid w:val="00796D3E"/>
    <w:rsid w:val="00797529"/>
    <w:rsid w:val="007A03D3"/>
    <w:rsid w:val="007A08EA"/>
    <w:rsid w:val="007A0A04"/>
    <w:rsid w:val="007A0C44"/>
    <w:rsid w:val="007A13BC"/>
    <w:rsid w:val="007A1779"/>
    <w:rsid w:val="007A1E27"/>
    <w:rsid w:val="007A2019"/>
    <w:rsid w:val="007A33C2"/>
    <w:rsid w:val="007A3D8A"/>
    <w:rsid w:val="007A4711"/>
    <w:rsid w:val="007A566F"/>
    <w:rsid w:val="007A7BBA"/>
    <w:rsid w:val="007B009C"/>
    <w:rsid w:val="007B17B0"/>
    <w:rsid w:val="007B32C6"/>
    <w:rsid w:val="007B44A5"/>
    <w:rsid w:val="007B4BCA"/>
    <w:rsid w:val="007B65FA"/>
    <w:rsid w:val="007B710F"/>
    <w:rsid w:val="007B71BC"/>
    <w:rsid w:val="007B7291"/>
    <w:rsid w:val="007B7E3E"/>
    <w:rsid w:val="007C0967"/>
    <w:rsid w:val="007C125E"/>
    <w:rsid w:val="007C17AE"/>
    <w:rsid w:val="007C18E0"/>
    <w:rsid w:val="007C2237"/>
    <w:rsid w:val="007C2CBD"/>
    <w:rsid w:val="007C328E"/>
    <w:rsid w:val="007C6016"/>
    <w:rsid w:val="007C7680"/>
    <w:rsid w:val="007C7EA9"/>
    <w:rsid w:val="007D27A3"/>
    <w:rsid w:val="007D4BF6"/>
    <w:rsid w:val="007D4D78"/>
    <w:rsid w:val="007D5E89"/>
    <w:rsid w:val="007D5FF6"/>
    <w:rsid w:val="007D7939"/>
    <w:rsid w:val="007E1565"/>
    <w:rsid w:val="007E2321"/>
    <w:rsid w:val="007E26B5"/>
    <w:rsid w:val="007E312B"/>
    <w:rsid w:val="007E57D2"/>
    <w:rsid w:val="007E6710"/>
    <w:rsid w:val="007F17C3"/>
    <w:rsid w:val="007F1E2A"/>
    <w:rsid w:val="007F214C"/>
    <w:rsid w:val="007F2B15"/>
    <w:rsid w:val="007F44A1"/>
    <w:rsid w:val="007F709A"/>
    <w:rsid w:val="007F7BF7"/>
    <w:rsid w:val="007F7C3C"/>
    <w:rsid w:val="00801388"/>
    <w:rsid w:val="00803E45"/>
    <w:rsid w:val="008040EE"/>
    <w:rsid w:val="00804321"/>
    <w:rsid w:val="00805A69"/>
    <w:rsid w:val="008067E0"/>
    <w:rsid w:val="00810D4F"/>
    <w:rsid w:val="008114F3"/>
    <w:rsid w:val="00811EDA"/>
    <w:rsid w:val="00812D15"/>
    <w:rsid w:val="008141BD"/>
    <w:rsid w:val="008169DF"/>
    <w:rsid w:val="0081717F"/>
    <w:rsid w:val="00817E7A"/>
    <w:rsid w:val="00820043"/>
    <w:rsid w:val="00821009"/>
    <w:rsid w:val="00824DF5"/>
    <w:rsid w:val="008256D6"/>
    <w:rsid w:val="00825A5A"/>
    <w:rsid w:val="008266E7"/>
    <w:rsid w:val="00826B24"/>
    <w:rsid w:val="00826F84"/>
    <w:rsid w:val="008275CC"/>
    <w:rsid w:val="00830AD6"/>
    <w:rsid w:val="008322F9"/>
    <w:rsid w:val="00832529"/>
    <w:rsid w:val="0083646D"/>
    <w:rsid w:val="00836FFE"/>
    <w:rsid w:val="00840682"/>
    <w:rsid w:val="00840F30"/>
    <w:rsid w:val="00841ED8"/>
    <w:rsid w:val="008425FC"/>
    <w:rsid w:val="008429E1"/>
    <w:rsid w:val="008430CE"/>
    <w:rsid w:val="00844431"/>
    <w:rsid w:val="00844A19"/>
    <w:rsid w:val="00845CCC"/>
    <w:rsid w:val="00846A3C"/>
    <w:rsid w:val="00850C10"/>
    <w:rsid w:val="00852DC6"/>
    <w:rsid w:val="00853607"/>
    <w:rsid w:val="00854137"/>
    <w:rsid w:val="008558CF"/>
    <w:rsid w:val="00855F40"/>
    <w:rsid w:val="008567F9"/>
    <w:rsid w:val="008604CA"/>
    <w:rsid w:val="008609D2"/>
    <w:rsid w:val="0086131A"/>
    <w:rsid w:val="0086246E"/>
    <w:rsid w:val="00862595"/>
    <w:rsid w:val="008634DA"/>
    <w:rsid w:val="00864183"/>
    <w:rsid w:val="00864BD0"/>
    <w:rsid w:val="00864FC0"/>
    <w:rsid w:val="0086768E"/>
    <w:rsid w:val="008703F3"/>
    <w:rsid w:val="008709EC"/>
    <w:rsid w:val="0087176F"/>
    <w:rsid w:val="00873728"/>
    <w:rsid w:val="0087393B"/>
    <w:rsid w:val="00873A04"/>
    <w:rsid w:val="008744BB"/>
    <w:rsid w:val="00874E84"/>
    <w:rsid w:val="0087502B"/>
    <w:rsid w:val="00876123"/>
    <w:rsid w:val="00876CBF"/>
    <w:rsid w:val="00876DAC"/>
    <w:rsid w:val="008812D0"/>
    <w:rsid w:val="008830FE"/>
    <w:rsid w:val="0088374D"/>
    <w:rsid w:val="00890C6C"/>
    <w:rsid w:val="00891C6C"/>
    <w:rsid w:val="00892B2E"/>
    <w:rsid w:val="00893B38"/>
    <w:rsid w:val="00893F5E"/>
    <w:rsid w:val="008940FF"/>
    <w:rsid w:val="008941EA"/>
    <w:rsid w:val="00894860"/>
    <w:rsid w:val="00896387"/>
    <w:rsid w:val="008975F1"/>
    <w:rsid w:val="00897ACD"/>
    <w:rsid w:val="008A09E6"/>
    <w:rsid w:val="008A0CA3"/>
    <w:rsid w:val="008A13F8"/>
    <w:rsid w:val="008A2F21"/>
    <w:rsid w:val="008A2FE4"/>
    <w:rsid w:val="008A428B"/>
    <w:rsid w:val="008A4C60"/>
    <w:rsid w:val="008A5A41"/>
    <w:rsid w:val="008A6056"/>
    <w:rsid w:val="008A62C2"/>
    <w:rsid w:val="008A73A5"/>
    <w:rsid w:val="008A7604"/>
    <w:rsid w:val="008A7DA5"/>
    <w:rsid w:val="008A7E3C"/>
    <w:rsid w:val="008B1BD4"/>
    <w:rsid w:val="008B27E2"/>
    <w:rsid w:val="008B289B"/>
    <w:rsid w:val="008B2CE8"/>
    <w:rsid w:val="008B3EE3"/>
    <w:rsid w:val="008C00AB"/>
    <w:rsid w:val="008C03D2"/>
    <w:rsid w:val="008C0593"/>
    <w:rsid w:val="008C0A96"/>
    <w:rsid w:val="008C17B1"/>
    <w:rsid w:val="008C191D"/>
    <w:rsid w:val="008C2591"/>
    <w:rsid w:val="008C26B8"/>
    <w:rsid w:val="008C3EB0"/>
    <w:rsid w:val="008C7962"/>
    <w:rsid w:val="008D100B"/>
    <w:rsid w:val="008D16D3"/>
    <w:rsid w:val="008D23F8"/>
    <w:rsid w:val="008D272A"/>
    <w:rsid w:val="008D4273"/>
    <w:rsid w:val="008D640A"/>
    <w:rsid w:val="008D6848"/>
    <w:rsid w:val="008D7A4B"/>
    <w:rsid w:val="008D7FE0"/>
    <w:rsid w:val="008E098F"/>
    <w:rsid w:val="008E09F3"/>
    <w:rsid w:val="008E0FD7"/>
    <w:rsid w:val="008E2335"/>
    <w:rsid w:val="008E2403"/>
    <w:rsid w:val="008E25A8"/>
    <w:rsid w:val="008E2871"/>
    <w:rsid w:val="008E2C3A"/>
    <w:rsid w:val="008E2E8A"/>
    <w:rsid w:val="008E2F56"/>
    <w:rsid w:val="008E44E7"/>
    <w:rsid w:val="008E6769"/>
    <w:rsid w:val="008E7B2A"/>
    <w:rsid w:val="008F014D"/>
    <w:rsid w:val="008F03C5"/>
    <w:rsid w:val="008F10C0"/>
    <w:rsid w:val="008F12FD"/>
    <w:rsid w:val="008F16E7"/>
    <w:rsid w:val="008F1E4A"/>
    <w:rsid w:val="008F1F03"/>
    <w:rsid w:val="008F1F24"/>
    <w:rsid w:val="008F2758"/>
    <w:rsid w:val="008F379F"/>
    <w:rsid w:val="008F3F88"/>
    <w:rsid w:val="008F4ED0"/>
    <w:rsid w:val="008F7229"/>
    <w:rsid w:val="008F76F0"/>
    <w:rsid w:val="00900369"/>
    <w:rsid w:val="009006F3"/>
    <w:rsid w:val="00900912"/>
    <w:rsid w:val="00901D81"/>
    <w:rsid w:val="00902318"/>
    <w:rsid w:val="00904166"/>
    <w:rsid w:val="009068E9"/>
    <w:rsid w:val="009105A5"/>
    <w:rsid w:val="00910D5C"/>
    <w:rsid w:val="00911501"/>
    <w:rsid w:val="009121CA"/>
    <w:rsid w:val="0091236B"/>
    <w:rsid w:val="009133B3"/>
    <w:rsid w:val="00913621"/>
    <w:rsid w:val="009137A6"/>
    <w:rsid w:val="00913F8F"/>
    <w:rsid w:val="00914C68"/>
    <w:rsid w:val="00915C0C"/>
    <w:rsid w:val="009161E1"/>
    <w:rsid w:val="00920E73"/>
    <w:rsid w:val="0092124E"/>
    <w:rsid w:val="009216B7"/>
    <w:rsid w:val="009216E4"/>
    <w:rsid w:val="00922199"/>
    <w:rsid w:val="009227F2"/>
    <w:rsid w:val="00922EC8"/>
    <w:rsid w:val="009232F8"/>
    <w:rsid w:val="00925254"/>
    <w:rsid w:val="00926740"/>
    <w:rsid w:val="0092679B"/>
    <w:rsid w:val="00931678"/>
    <w:rsid w:val="00931DF8"/>
    <w:rsid w:val="0093207D"/>
    <w:rsid w:val="00932383"/>
    <w:rsid w:val="00932DE0"/>
    <w:rsid w:val="009336CD"/>
    <w:rsid w:val="0093376B"/>
    <w:rsid w:val="00936BBC"/>
    <w:rsid w:val="009375C0"/>
    <w:rsid w:val="0094003D"/>
    <w:rsid w:val="00942396"/>
    <w:rsid w:val="0094319B"/>
    <w:rsid w:val="00943E25"/>
    <w:rsid w:val="009446C9"/>
    <w:rsid w:val="009450EA"/>
    <w:rsid w:val="009454F7"/>
    <w:rsid w:val="00945C74"/>
    <w:rsid w:val="00947225"/>
    <w:rsid w:val="009509B3"/>
    <w:rsid w:val="009513AE"/>
    <w:rsid w:val="00952085"/>
    <w:rsid w:val="00952C20"/>
    <w:rsid w:val="00953D86"/>
    <w:rsid w:val="00953E64"/>
    <w:rsid w:val="00955BCD"/>
    <w:rsid w:val="00956EA5"/>
    <w:rsid w:val="00960082"/>
    <w:rsid w:val="009603C5"/>
    <w:rsid w:val="00960576"/>
    <w:rsid w:val="00961261"/>
    <w:rsid w:val="009638B7"/>
    <w:rsid w:val="00964008"/>
    <w:rsid w:val="00964F47"/>
    <w:rsid w:val="009655B1"/>
    <w:rsid w:val="00967DDE"/>
    <w:rsid w:val="009712EE"/>
    <w:rsid w:val="00972632"/>
    <w:rsid w:val="00972B0C"/>
    <w:rsid w:val="0097470F"/>
    <w:rsid w:val="00974BF2"/>
    <w:rsid w:val="00976C93"/>
    <w:rsid w:val="00981165"/>
    <w:rsid w:val="009816AE"/>
    <w:rsid w:val="00981A49"/>
    <w:rsid w:val="009828B0"/>
    <w:rsid w:val="00982C64"/>
    <w:rsid w:val="0098311C"/>
    <w:rsid w:val="00983E4C"/>
    <w:rsid w:val="009869C4"/>
    <w:rsid w:val="00991060"/>
    <w:rsid w:val="009912F4"/>
    <w:rsid w:val="00992CF9"/>
    <w:rsid w:val="00994097"/>
    <w:rsid w:val="00994F3C"/>
    <w:rsid w:val="009958D4"/>
    <w:rsid w:val="009A1B20"/>
    <w:rsid w:val="009A27D1"/>
    <w:rsid w:val="009A27E1"/>
    <w:rsid w:val="009A3CDC"/>
    <w:rsid w:val="009A46AB"/>
    <w:rsid w:val="009A49DD"/>
    <w:rsid w:val="009A4E2B"/>
    <w:rsid w:val="009A595D"/>
    <w:rsid w:val="009A5FFE"/>
    <w:rsid w:val="009A7CE4"/>
    <w:rsid w:val="009B04D9"/>
    <w:rsid w:val="009B12F5"/>
    <w:rsid w:val="009B1C7B"/>
    <w:rsid w:val="009B2369"/>
    <w:rsid w:val="009B30B3"/>
    <w:rsid w:val="009B34FD"/>
    <w:rsid w:val="009B36E5"/>
    <w:rsid w:val="009B44FA"/>
    <w:rsid w:val="009B4958"/>
    <w:rsid w:val="009B5742"/>
    <w:rsid w:val="009B6A10"/>
    <w:rsid w:val="009C0903"/>
    <w:rsid w:val="009C1574"/>
    <w:rsid w:val="009C2877"/>
    <w:rsid w:val="009C33DC"/>
    <w:rsid w:val="009C5D3F"/>
    <w:rsid w:val="009C6915"/>
    <w:rsid w:val="009C6977"/>
    <w:rsid w:val="009C69A0"/>
    <w:rsid w:val="009C6BE7"/>
    <w:rsid w:val="009C7175"/>
    <w:rsid w:val="009C7D5D"/>
    <w:rsid w:val="009D05E6"/>
    <w:rsid w:val="009D2574"/>
    <w:rsid w:val="009D28C7"/>
    <w:rsid w:val="009D35B2"/>
    <w:rsid w:val="009D6170"/>
    <w:rsid w:val="009D6838"/>
    <w:rsid w:val="009D6DF1"/>
    <w:rsid w:val="009D7128"/>
    <w:rsid w:val="009D7BE8"/>
    <w:rsid w:val="009E1375"/>
    <w:rsid w:val="009E24BF"/>
    <w:rsid w:val="009E33E2"/>
    <w:rsid w:val="009E366D"/>
    <w:rsid w:val="009E578C"/>
    <w:rsid w:val="009E5AD0"/>
    <w:rsid w:val="009E62FC"/>
    <w:rsid w:val="009E701B"/>
    <w:rsid w:val="009E7130"/>
    <w:rsid w:val="009E765B"/>
    <w:rsid w:val="009E7C9C"/>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A83"/>
    <w:rsid w:val="00A03CC0"/>
    <w:rsid w:val="00A04395"/>
    <w:rsid w:val="00A04AEA"/>
    <w:rsid w:val="00A04BC4"/>
    <w:rsid w:val="00A04E7B"/>
    <w:rsid w:val="00A051E7"/>
    <w:rsid w:val="00A052FA"/>
    <w:rsid w:val="00A054F5"/>
    <w:rsid w:val="00A066FD"/>
    <w:rsid w:val="00A10F0A"/>
    <w:rsid w:val="00A1236C"/>
    <w:rsid w:val="00A12490"/>
    <w:rsid w:val="00A12F25"/>
    <w:rsid w:val="00A14DE8"/>
    <w:rsid w:val="00A1591D"/>
    <w:rsid w:val="00A1764B"/>
    <w:rsid w:val="00A17735"/>
    <w:rsid w:val="00A17F2C"/>
    <w:rsid w:val="00A20492"/>
    <w:rsid w:val="00A24812"/>
    <w:rsid w:val="00A26B51"/>
    <w:rsid w:val="00A30771"/>
    <w:rsid w:val="00A31980"/>
    <w:rsid w:val="00A31F0E"/>
    <w:rsid w:val="00A31FBF"/>
    <w:rsid w:val="00A32C48"/>
    <w:rsid w:val="00A36973"/>
    <w:rsid w:val="00A444BE"/>
    <w:rsid w:val="00A4450D"/>
    <w:rsid w:val="00A44CDC"/>
    <w:rsid w:val="00A4612E"/>
    <w:rsid w:val="00A465C3"/>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4C75"/>
    <w:rsid w:val="00A75690"/>
    <w:rsid w:val="00A75997"/>
    <w:rsid w:val="00A75E20"/>
    <w:rsid w:val="00A77677"/>
    <w:rsid w:val="00A80EF0"/>
    <w:rsid w:val="00A83020"/>
    <w:rsid w:val="00A860C3"/>
    <w:rsid w:val="00A87D3C"/>
    <w:rsid w:val="00A9010F"/>
    <w:rsid w:val="00A914F9"/>
    <w:rsid w:val="00A9297A"/>
    <w:rsid w:val="00A944FF"/>
    <w:rsid w:val="00A9602D"/>
    <w:rsid w:val="00A97947"/>
    <w:rsid w:val="00AA0050"/>
    <w:rsid w:val="00AA12AF"/>
    <w:rsid w:val="00AA465F"/>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4AFF"/>
    <w:rsid w:val="00AB7CDA"/>
    <w:rsid w:val="00AB7EB2"/>
    <w:rsid w:val="00AC0CEA"/>
    <w:rsid w:val="00AC15D3"/>
    <w:rsid w:val="00AC19AC"/>
    <w:rsid w:val="00AC5357"/>
    <w:rsid w:val="00AC5BA1"/>
    <w:rsid w:val="00AC6480"/>
    <w:rsid w:val="00AC6704"/>
    <w:rsid w:val="00AC75FE"/>
    <w:rsid w:val="00AD02ED"/>
    <w:rsid w:val="00AD103F"/>
    <w:rsid w:val="00AD1E44"/>
    <w:rsid w:val="00AD2BA8"/>
    <w:rsid w:val="00AD460D"/>
    <w:rsid w:val="00AD62D2"/>
    <w:rsid w:val="00AD667D"/>
    <w:rsid w:val="00AD7673"/>
    <w:rsid w:val="00AE3DE6"/>
    <w:rsid w:val="00AE44A7"/>
    <w:rsid w:val="00AE4804"/>
    <w:rsid w:val="00AE6B3D"/>
    <w:rsid w:val="00AF01C6"/>
    <w:rsid w:val="00AF0BE9"/>
    <w:rsid w:val="00AF0E60"/>
    <w:rsid w:val="00AF129C"/>
    <w:rsid w:val="00AF5BC4"/>
    <w:rsid w:val="00AF674C"/>
    <w:rsid w:val="00AF6FCE"/>
    <w:rsid w:val="00AF7CDB"/>
    <w:rsid w:val="00B00711"/>
    <w:rsid w:val="00B009F4"/>
    <w:rsid w:val="00B01093"/>
    <w:rsid w:val="00B026F5"/>
    <w:rsid w:val="00B0272A"/>
    <w:rsid w:val="00B02853"/>
    <w:rsid w:val="00B04A1E"/>
    <w:rsid w:val="00B04D80"/>
    <w:rsid w:val="00B05B19"/>
    <w:rsid w:val="00B065B1"/>
    <w:rsid w:val="00B0697D"/>
    <w:rsid w:val="00B06C41"/>
    <w:rsid w:val="00B070CB"/>
    <w:rsid w:val="00B07A26"/>
    <w:rsid w:val="00B07BBA"/>
    <w:rsid w:val="00B07EAE"/>
    <w:rsid w:val="00B10841"/>
    <w:rsid w:val="00B112E9"/>
    <w:rsid w:val="00B13BAD"/>
    <w:rsid w:val="00B14744"/>
    <w:rsid w:val="00B149EB"/>
    <w:rsid w:val="00B1618B"/>
    <w:rsid w:val="00B168B6"/>
    <w:rsid w:val="00B17284"/>
    <w:rsid w:val="00B175D1"/>
    <w:rsid w:val="00B206E1"/>
    <w:rsid w:val="00B20EC7"/>
    <w:rsid w:val="00B2503C"/>
    <w:rsid w:val="00B25E56"/>
    <w:rsid w:val="00B27417"/>
    <w:rsid w:val="00B2758B"/>
    <w:rsid w:val="00B30D07"/>
    <w:rsid w:val="00B30D94"/>
    <w:rsid w:val="00B328B2"/>
    <w:rsid w:val="00B33BD2"/>
    <w:rsid w:val="00B33F24"/>
    <w:rsid w:val="00B35585"/>
    <w:rsid w:val="00B36258"/>
    <w:rsid w:val="00B37145"/>
    <w:rsid w:val="00B37BCE"/>
    <w:rsid w:val="00B40F2E"/>
    <w:rsid w:val="00B412ED"/>
    <w:rsid w:val="00B43275"/>
    <w:rsid w:val="00B43772"/>
    <w:rsid w:val="00B44838"/>
    <w:rsid w:val="00B45645"/>
    <w:rsid w:val="00B4633F"/>
    <w:rsid w:val="00B47C5C"/>
    <w:rsid w:val="00B516CD"/>
    <w:rsid w:val="00B527D7"/>
    <w:rsid w:val="00B54B05"/>
    <w:rsid w:val="00B54B15"/>
    <w:rsid w:val="00B559B0"/>
    <w:rsid w:val="00B56C30"/>
    <w:rsid w:val="00B57099"/>
    <w:rsid w:val="00B612DE"/>
    <w:rsid w:val="00B62DB8"/>
    <w:rsid w:val="00B65AE0"/>
    <w:rsid w:val="00B6699B"/>
    <w:rsid w:val="00B6791E"/>
    <w:rsid w:val="00B67DC8"/>
    <w:rsid w:val="00B7022E"/>
    <w:rsid w:val="00B70A31"/>
    <w:rsid w:val="00B70AC5"/>
    <w:rsid w:val="00B753A5"/>
    <w:rsid w:val="00B75E5F"/>
    <w:rsid w:val="00B7773C"/>
    <w:rsid w:val="00B77EBE"/>
    <w:rsid w:val="00B808B1"/>
    <w:rsid w:val="00B81D6E"/>
    <w:rsid w:val="00B82036"/>
    <w:rsid w:val="00B82A79"/>
    <w:rsid w:val="00B82FFA"/>
    <w:rsid w:val="00B83286"/>
    <w:rsid w:val="00B84A4D"/>
    <w:rsid w:val="00B85C09"/>
    <w:rsid w:val="00B85FAA"/>
    <w:rsid w:val="00B902C7"/>
    <w:rsid w:val="00B91078"/>
    <w:rsid w:val="00B91501"/>
    <w:rsid w:val="00B92602"/>
    <w:rsid w:val="00B92A44"/>
    <w:rsid w:val="00B9351C"/>
    <w:rsid w:val="00B95D87"/>
    <w:rsid w:val="00B95E9C"/>
    <w:rsid w:val="00B96B8A"/>
    <w:rsid w:val="00BA0C99"/>
    <w:rsid w:val="00BA11FA"/>
    <w:rsid w:val="00BA3212"/>
    <w:rsid w:val="00BA3A82"/>
    <w:rsid w:val="00BA6DE3"/>
    <w:rsid w:val="00BA7FA9"/>
    <w:rsid w:val="00BB1209"/>
    <w:rsid w:val="00BB1692"/>
    <w:rsid w:val="00BB1968"/>
    <w:rsid w:val="00BB19BF"/>
    <w:rsid w:val="00BB1A5D"/>
    <w:rsid w:val="00BB2478"/>
    <w:rsid w:val="00BB2C70"/>
    <w:rsid w:val="00BB4BEE"/>
    <w:rsid w:val="00BB6398"/>
    <w:rsid w:val="00BB6916"/>
    <w:rsid w:val="00BC0CF2"/>
    <w:rsid w:val="00BC0FC7"/>
    <w:rsid w:val="00BC19ED"/>
    <w:rsid w:val="00BC20B2"/>
    <w:rsid w:val="00BC21AA"/>
    <w:rsid w:val="00BC2390"/>
    <w:rsid w:val="00BC2A16"/>
    <w:rsid w:val="00BC3E5B"/>
    <w:rsid w:val="00BC450E"/>
    <w:rsid w:val="00BC5A7C"/>
    <w:rsid w:val="00BC6308"/>
    <w:rsid w:val="00BC6BD3"/>
    <w:rsid w:val="00BC7023"/>
    <w:rsid w:val="00BD05EC"/>
    <w:rsid w:val="00BD0FE5"/>
    <w:rsid w:val="00BD1EEE"/>
    <w:rsid w:val="00BD20B4"/>
    <w:rsid w:val="00BD23F5"/>
    <w:rsid w:val="00BD266A"/>
    <w:rsid w:val="00BD2D2A"/>
    <w:rsid w:val="00BD59E1"/>
    <w:rsid w:val="00BD669D"/>
    <w:rsid w:val="00BD66EF"/>
    <w:rsid w:val="00BE0EE8"/>
    <w:rsid w:val="00BE1018"/>
    <w:rsid w:val="00BE1B56"/>
    <w:rsid w:val="00BE1CA5"/>
    <w:rsid w:val="00BE2C38"/>
    <w:rsid w:val="00BE4EB2"/>
    <w:rsid w:val="00BE73F4"/>
    <w:rsid w:val="00BE7EA3"/>
    <w:rsid w:val="00BF0B08"/>
    <w:rsid w:val="00BF0DB7"/>
    <w:rsid w:val="00BF16EE"/>
    <w:rsid w:val="00BF190D"/>
    <w:rsid w:val="00BF2902"/>
    <w:rsid w:val="00BF3CFF"/>
    <w:rsid w:val="00BF3F29"/>
    <w:rsid w:val="00BF4933"/>
    <w:rsid w:val="00BF4CFB"/>
    <w:rsid w:val="00BF4EE8"/>
    <w:rsid w:val="00BF64BE"/>
    <w:rsid w:val="00BF6C37"/>
    <w:rsid w:val="00BF722A"/>
    <w:rsid w:val="00C00312"/>
    <w:rsid w:val="00C00A76"/>
    <w:rsid w:val="00C00D63"/>
    <w:rsid w:val="00C00DD6"/>
    <w:rsid w:val="00C017D2"/>
    <w:rsid w:val="00C020F5"/>
    <w:rsid w:val="00C0306D"/>
    <w:rsid w:val="00C0455C"/>
    <w:rsid w:val="00C06FD7"/>
    <w:rsid w:val="00C0783B"/>
    <w:rsid w:val="00C11196"/>
    <w:rsid w:val="00C12CB5"/>
    <w:rsid w:val="00C1385F"/>
    <w:rsid w:val="00C15F0A"/>
    <w:rsid w:val="00C16017"/>
    <w:rsid w:val="00C1627E"/>
    <w:rsid w:val="00C16B01"/>
    <w:rsid w:val="00C20504"/>
    <w:rsid w:val="00C20A5E"/>
    <w:rsid w:val="00C2167C"/>
    <w:rsid w:val="00C220B5"/>
    <w:rsid w:val="00C22502"/>
    <w:rsid w:val="00C22F56"/>
    <w:rsid w:val="00C23C14"/>
    <w:rsid w:val="00C246A0"/>
    <w:rsid w:val="00C25CB4"/>
    <w:rsid w:val="00C270B3"/>
    <w:rsid w:val="00C30D6C"/>
    <w:rsid w:val="00C3103D"/>
    <w:rsid w:val="00C3167D"/>
    <w:rsid w:val="00C31C2D"/>
    <w:rsid w:val="00C32FDF"/>
    <w:rsid w:val="00C3548B"/>
    <w:rsid w:val="00C3597E"/>
    <w:rsid w:val="00C3631F"/>
    <w:rsid w:val="00C3680C"/>
    <w:rsid w:val="00C36828"/>
    <w:rsid w:val="00C369EE"/>
    <w:rsid w:val="00C36BD7"/>
    <w:rsid w:val="00C40944"/>
    <w:rsid w:val="00C40D38"/>
    <w:rsid w:val="00C4150B"/>
    <w:rsid w:val="00C420B0"/>
    <w:rsid w:val="00C42B63"/>
    <w:rsid w:val="00C43D17"/>
    <w:rsid w:val="00C4477D"/>
    <w:rsid w:val="00C447B9"/>
    <w:rsid w:val="00C4506E"/>
    <w:rsid w:val="00C451D7"/>
    <w:rsid w:val="00C45AA2"/>
    <w:rsid w:val="00C46030"/>
    <w:rsid w:val="00C46B2E"/>
    <w:rsid w:val="00C50319"/>
    <w:rsid w:val="00C5098A"/>
    <w:rsid w:val="00C51DB3"/>
    <w:rsid w:val="00C52323"/>
    <w:rsid w:val="00C53CC5"/>
    <w:rsid w:val="00C53F53"/>
    <w:rsid w:val="00C5569F"/>
    <w:rsid w:val="00C561E3"/>
    <w:rsid w:val="00C56E50"/>
    <w:rsid w:val="00C57B19"/>
    <w:rsid w:val="00C60DD6"/>
    <w:rsid w:val="00C61D62"/>
    <w:rsid w:val="00C61E0C"/>
    <w:rsid w:val="00C62596"/>
    <w:rsid w:val="00C63502"/>
    <w:rsid w:val="00C64729"/>
    <w:rsid w:val="00C64BDF"/>
    <w:rsid w:val="00C652A8"/>
    <w:rsid w:val="00C6614B"/>
    <w:rsid w:val="00C67128"/>
    <w:rsid w:val="00C67D4F"/>
    <w:rsid w:val="00C7007B"/>
    <w:rsid w:val="00C70802"/>
    <w:rsid w:val="00C70E81"/>
    <w:rsid w:val="00C72DFC"/>
    <w:rsid w:val="00C72FFC"/>
    <w:rsid w:val="00C73353"/>
    <w:rsid w:val="00C74152"/>
    <w:rsid w:val="00C74307"/>
    <w:rsid w:val="00C744B8"/>
    <w:rsid w:val="00C7557E"/>
    <w:rsid w:val="00C7609A"/>
    <w:rsid w:val="00C762C3"/>
    <w:rsid w:val="00C77829"/>
    <w:rsid w:val="00C80AB0"/>
    <w:rsid w:val="00C833EA"/>
    <w:rsid w:val="00C84749"/>
    <w:rsid w:val="00C85E5A"/>
    <w:rsid w:val="00C8664C"/>
    <w:rsid w:val="00C86694"/>
    <w:rsid w:val="00C868AF"/>
    <w:rsid w:val="00C86C02"/>
    <w:rsid w:val="00C86E0F"/>
    <w:rsid w:val="00C870EF"/>
    <w:rsid w:val="00C90552"/>
    <w:rsid w:val="00C90F7C"/>
    <w:rsid w:val="00C91AD7"/>
    <w:rsid w:val="00C91D36"/>
    <w:rsid w:val="00C926C1"/>
    <w:rsid w:val="00C94873"/>
    <w:rsid w:val="00C94DBA"/>
    <w:rsid w:val="00C967D8"/>
    <w:rsid w:val="00C977DE"/>
    <w:rsid w:val="00CA0934"/>
    <w:rsid w:val="00CA0F3B"/>
    <w:rsid w:val="00CA1CB3"/>
    <w:rsid w:val="00CA1E50"/>
    <w:rsid w:val="00CA2F0F"/>
    <w:rsid w:val="00CA3A22"/>
    <w:rsid w:val="00CA4112"/>
    <w:rsid w:val="00CA437B"/>
    <w:rsid w:val="00CA5504"/>
    <w:rsid w:val="00CA5EEF"/>
    <w:rsid w:val="00CA6104"/>
    <w:rsid w:val="00CA77EA"/>
    <w:rsid w:val="00CA7FDE"/>
    <w:rsid w:val="00CB001A"/>
    <w:rsid w:val="00CB11F2"/>
    <w:rsid w:val="00CB211C"/>
    <w:rsid w:val="00CB25D1"/>
    <w:rsid w:val="00CB2D53"/>
    <w:rsid w:val="00CB3A9E"/>
    <w:rsid w:val="00CB3B4D"/>
    <w:rsid w:val="00CB3DD7"/>
    <w:rsid w:val="00CB4270"/>
    <w:rsid w:val="00CB73E8"/>
    <w:rsid w:val="00CC06DC"/>
    <w:rsid w:val="00CC246E"/>
    <w:rsid w:val="00CC26EF"/>
    <w:rsid w:val="00CC2D7D"/>
    <w:rsid w:val="00CC4BA6"/>
    <w:rsid w:val="00CC4F70"/>
    <w:rsid w:val="00CC6CEE"/>
    <w:rsid w:val="00CD1033"/>
    <w:rsid w:val="00CD1C5A"/>
    <w:rsid w:val="00CD3127"/>
    <w:rsid w:val="00CD33B4"/>
    <w:rsid w:val="00CD3E2A"/>
    <w:rsid w:val="00CD5DCC"/>
    <w:rsid w:val="00CD689A"/>
    <w:rsid w:val="00CE0A32"/>
    <w:rsid w:val="00CE0F37"/>
    <w:rsid w:val="00CE16C3"/>
    <w:rsid w:val="00CE4000"/>
    <w:rsid w:val="00CE466C"/>
    <w:rsid w:val="00CE5255"/>
    <w:rsid w:val="00CE5E7C"/>
    <w:rsid w:val="00CE65B9"/>
    <w:rsid w:val="00CE6B37"/>
    <w:rsid w:val="00CE6CE9"/>
    <w:rsid w:val="00CE7427"/>
    <w:rsid w:val="00CF0519"/>
    <w:rsid w:val="00CF1813"/>
    <w:rsid w:val="00CF2A97"/>
    <w:rsid w:val="00CF331D"/>
    <w:rsid w:val="00CF54B0"/>
    <w:rsid w:val="00CF6DC3"/>
    <w:rsid w:val="00CF7098"/>
    <w:rsid w:val="00CF7A9F"/>
    <w:rsid w:val="00D00822"/>
    <w:rsid w:val="00D01C9E"/>
    <w:rsid w:val="00D01D81"/>
    <w:rsid w:val="00D02D2A"/>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5232"/>
    <w:rsid w:val="00D270E5"/>
    <w:rsid w:val="00D30B46"/>
    <w:rsid w:val="00D31352"/>
    <w:rsid w:val="00D3166C"/>
    <w:rsid w:val="00D31D0B"/>
    <w:rsid w:val="00D324D8"/>
    <w:rsid w:val="00D33DFE"/>
    <w:rsid w:val="00D35423"/>
    <w:rsid w:val="00D370F2"/>
    <w:rsid w:val="00D37341"/>
    <w:rsid w:val="00D37A63"/>
    <w:rsid w:val="00D40B9A"/>
    <w:rsid w:val="00D418BF"/>
    <w:rsid w:val="00D41CFE"/>
    <w:rsid w:val="00D42D67"/>
    <w:rsid w:val="00D4371B"/>
    <w:rsid w:val="00D43C11"/>
    <w:rsid w:val="00D44888"/>
    <w:rsid w:val="00D461FF"/>
    <w:rsid w:val="00D46D1A"/>
    <w:rsid w:val="00D46EB8"/>
    <w:rsid w:val="00D50218"/>
    <w:rsid w:val="00D523DC"/>
    <w:rsid w:val="00D529BE"/>
    <w:rsid w:val="00D52B0C"/>
    <w:rsid w:val="00D545B9"/>
    <w:rsid w:val="00D55396"/>
    <w:rsid w:val="00D560B9"/>
    <w:rsid w:val="00D56506"/>
    <w:rsid w:val="00D574DC"/>
    <w:rsid w:val="00D64285"/>
    <w:rsid w:val="00D64586"/>
    <w:rsid w:val="00D645D1"/>
    <w:rsid w:val="00D65BCF"/>
    <w:rsid w:val="00D66B96"/>
    <w:rsid w:val="00D7167A"/>
    <w:rsid w:val="00D74E71"/>
    <w:rsid w:val="00D76ADE"/>
    <w:rsid w:val="00D77CA4"/>
    <w:rsid w:val="00D82A10"/>
    <w:rsid w:val="00D82D8F"/>
    <w:rsid w:val="00D83D9E"/>
    <w:rsid w:val="00D84A1E"/>
    <w:rsid w:val="00D84B69"/>
    <w:rsid w:val="00D84D2A"/>
    <w:rsid w:val="00D8511B"/>
    <w:rsid w:val="00D861D1"/>
    <w:rsid w:val="00D90A6C"/>
    <w:rsid w:val="00D92744"/>
    <w:rsid w:val="00D92E2E"/>
    <w:rsid w:val="00D93582"/>
    <w:rsid w:val="00D95115"/>
    <w:rsid w:val="00D95212"/>
    <w:rsid w:val="00D97310"/>
    <w:rsid w:val="00D975C3"/>
    <w:rsid w:val="00DA26C4"/>
    <w:rsid w:val="00DA391E"/>
    <w:rsid w:val="00DA3CEB"/>
    <w:rsid w:val="00DA40FA"/>
    <w:rsid w:val="00DA4AB9"/>
    <w:rsid w:val="00DA56FE"/>
    <w:rsid w:val="00DA68C5"/>
    <w:rsid w:val="00DA74DB"/>
    <w:rsid w:val="00DA77CA"/>
    <w:rsid w:val="00DB2053"/>
    <w:rsid w:val="00DB211A"/>
    <w:rsid w:val="00DB31E9"/>
    <w:rsid w:val="00DB590C"/>
    <w:rsid w:val="00DB5CD7"/>
    <w:rsid w:val="00DB5FE8"/>
    <w:rsid w:val="00DB680D"/>
    <w:rsid w:val="00DB7C8F"/>
    <w:rsid w:val="00DB7DFB"/>
    <w:rsid w:val="00DC0FE8"/>
    <w:rsid w:val="00DC11DA"/>
    <w:rsid w:val="00DC1EBA"/>
    <w:rsid w:val="00DC2420"/>
    <w:rsid w:val="00DC2E30"/>
    <w:rsid w:val="00DC488E"/>
    <w:rsid w:val="00DC4A0A"/>
    <w:rsid w:val="00DC56A5"/>
    <w:rsid w:val="00DC5C43"/>
    <w:rsid w:val="00DC6CFC"/>
    <w:rsid w:val="00DC72EA"/>
    <w:rsid w:val="00DD0466"/>
    <w:rsid w:val="00DD052A"/>
    <w:rsid w:val="00DD14EB"/>
    <w:rsid w:val="00DD1E1E"/>
    <w:rsid w:val="00DD4E7B"/>
    <w:rsid w:val="00DD57E1"/>
    <w:rsid w:val="00DD6F86"/>
    <w:rsid w:val="00DD6FD4"/>
    <w:rsid w:val="00DD7712"/>
    <w:rsid w:val="00DD78D1"/>
    <w:rsid w:val="00DE0127"/>
    <w:rsid w:val="00DE0CC0"/>
    <w:rsid w:val="00DE1B41"/>
    <w:rsid w:val="00DE23BF"/>
    <w:rsid w:val="00DE28D6"/>
    <w:rsid w:val="00DE35AF"/>
    <w:rsid w:val="00DE5877"/>
    <w:rsid w:val="00DE6D74"/>
    <w:rsid w:val="00DE729F"/>
    <w:rsid w:val="00DE72B8"/>
    <w:rsid w:val="00DF1778"/>
    <w:rsid w:val="00DF268A"/>
    <w:rsid w:val="00DF2D69"/>
    <w:rsid w:val="00DF2F91"/>
    <w:rsid w:val="00DF3A8C"/>
    <w:rsid w:val="00DF3CC6"/>
    <w:rsid w:val="00DF58DB"/>
    <w:rsid w:val="00DF5B05"/>
    <w:rsid w:val="00DF7041"/>
    <w:rsid w:val="00E003CC"/>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63B"/>
    <w:rsid w:val="00E272B5"/>
    <w:rsid w:val="00E30186"/>
    <w:rsid w:val="00E33B80"/>
    <w:rsid w:val="00E349DE"/>
    <w:rsid w:val="00E354F3"/>
    <w:rsid w:val="00E358D3"/>
    <w:rsid w:val="00E35B46"/>
    <w:rsid w:val="00E35F62"/>
    <w:rsid w:val="00E36268"/>
    <w:rsid w:val="00E366A6"/>
    <w:rsid w:val="00E36A3A"/>
    <w:rsid w:val="00E36A46"/>
    <w:rsid w:val="00E40844"/>
    <w:rsid w:val="00E41082"/>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16A"/>
    <w:rsid w:val="00E65451"/>
    <w:rsid w:val="00E6545A"/>
    <w:rsid w:val="00E65467"/>
    <w:rsid w:val="00E67D57"/>
    <w:rsid w:val="00E67F11"/>
    <w:rsid w:val="00E70FBE"/>
    <w:rsid w:val="00E72589"/>
    <w:rsid w:val="00E734C4"/>
    <w:rsid w:val="00E7635A"/>
    <w:rsid w:val="00E76374"/>
    <w:rsid w:val="00E76BB0"/>
    <w:rsid w:val="00E81920"/>
    <w:rsid w:val="00E834D3"/>
    <w:rsid w:val="00E836C3"/>
    <w:rsid w:val="00E83725"/>
    <w:rsid w:val="00E83A78"/>
    <w:rsid w:val="00E83EB4"/>
    <w:rsid w:val="00E8407F"/>
    <w:rsid w:val="00E84C90"/>
    <w:rsid w:val="00E86803"/>
    <w:rsid w:val="00E87472"/>
    <w:rsid w:val="00E935A2"/>
    <w:rsid w:val="00E944F8"/>
    <w:rsid w:val="00E945EF"/>
    <w:rsid w:val="00E951C0"/>
    <w:rsid w:val="00E954A5"/>
    <w:rsid w:val="00E96148"/>
    <w:rsid w:val="00E96252"/>
    <w:rsid w:val="00E96B78"/>
    <w:rsid w:val="00E97DFF"/>
    <w:rsid w:val="00EA0869"/>
    <w:rsid w:val="00EA0A80"/>
    <w:rsid w:val="00EA1FC6"/>
    <w:rsid w:val="00EA2696"/>
    <w:rsid w:val="00EA5F30"/>
    <w:rsid w:val="00EA6D0E"/>
    <w:rsid w:val="00EB05D3"/>
    <w:rsid w:val="00EB098D"/>
    <w:rsid w:val="00EB0F08"/>
    <w:rsid w:val="00EB1227"/>
    <w:rsid w:val="00EB12D5"/>
    <w:rsid w:val="00EB23AF"/>
    <w:rsid w:val="00EB3011"/>
    <w:rsid w:val="00EB422C"/>
    <w:rsid w:val="00EB4DD2"/>
    <w:rsid w:val="00EB4F67"/>
    <w:rsid w:val="00EB60A4"/>
    <w:rsid w:val="00EB7909"/>
    <w:rsid w:val="00EB79BB"/>
    <w:rsid w:val="00EB7E26"/>
    <w:rsid w:val="00EC2345"/>
    <w:rsid w:val="00EC28CC"/>
    <w:rsid w:val="00EC3760"/>
    <w:rsid w:val="00EC48B4"/>
    <w:rsid w:val="00EC4B21"/>
    <w:rsid w:val="00EC60B2"/>
    <w:rsid w:val="00ED16C1"/>
    <w:rsid w:val="00ED1780"/>
    <w:rsid w:val="00ED21F2"/>
    <w:rsid w:val="00ED2590"/>
    <w:rsid w:val="00ED47A4"/>
    <w:rsid w:val="00ED4B1F"/>
    <w:rsid w:val="00ED6556"/>
    <w:rsid w:val="00EE1A08"/>
    <w:rsid w:val="00EE264E"/>
    <w:rsid w:val="00EE2C01"/>
    <w:rsid w:val="00EE2E51"/>
    <w:rsid w:val="00EE2FF3"/>
    <w:rsid w:val="00EE3148"/>
    <w:rsid w:val="00EE4B97"/>
    <w:rsid w:val="00EE620B"/>
    <w:rsid w:val="00EE70B3"/>
    <w:rsid w:val="00EE75A2"/>
    <w:rsid w:val="00EF0420"/>
    <w:rsid w:val="00EF1CB1"/>
    <w:rsid w:val="00EF2701"/>
    <w:rsid w:val="00EF2EE6"/>
    <w:rsid w:val="00EF2F96"/>
    <w:rsid w:val="00EF3B9F"/>
    <w:rsid w:val="00EF4917"/>
    <w:rsid w:val="00EF6049"/>
    <w:rsid w:val="00EF7C1B"/>
    <w:rsid w:val="00EF7D8C"/>
    <w:rsid w:val="00EF7FB9"/>
    <w:rsid w:val="00F00CAC"/>
    <w:rsid w:val="00F00D59"/>
    <w:rsid w:val="00F012EC"/>
    <w:rsid w:val="00F01D0C"/>
    <w:rsid w:val="00F01DFC"/>
    <w:rsid w:val="00F020F3"/>
    <w:rsid w:val="00F027EE"/>
    <w:rsid w:val="00F02A89"/>
    <w:rsid w:val="00F062E0"/>
    <w:rsid w:val="00F101C2"/>
    <w:rsid w:val="00F10EEA"/>
    <w:rsid w:val="00F117E8"/>
    <w:rsid w:val="00F12578"/>
    <w:rsid w:val="00F13C81"/>
    <w:rsid w:val="00F13E0E"/>
    <w:rsid w:val="00F13F49"/>
    <w:rsid w:val="00F1453F"/>
    <w:rsid w:val="00F15C1E"/>
    <w:rsid w:val="00F16678"/>
    <w:rsid w:val="00F17FBB"/>
    <w:rsid w:val="00F20F1D"/>
    <w:rsid w:val="00F21602"/>
    <w:rsid w:val="00F2346A"/>
    <w:rsid w:val="00F24EC9"/>
    <w:rsid w:val="00F25421"/>
    <w:rsid w:val="00F2674B"/>
    <w:rsid w:val="00F274A3"/>
    <w:rsid w:val="00F277F1"/>
    <w:rsid w:val="00F30551"/>
    <w:rsid w:val="00F31B4C"/>
    <w:rsid w:val="00F32EDD"/>
    <w:rsid w:val="00F3371C"/>
    <w:rsid w:val="00F341C7"/>
    <w:rsid w:val="00F371D5"/>
    <w:rsid w:val="00F41542"/>
    <w:rsid w:val="00F42EBE"/>
    <w:rsid w:val="00F450DA"/>
    <w:rsid w:val="00F45446"/>
    <w:rsid w:val="00F4604F"/>
    <w:rsid w:val="00F52BF1"/>
    <w:rsid w:val="00F533C7"/>
    <w:rsid w:val="00F54769"/>
    <w:rsid w:val="00F54CEB"/>
    <w:rsid w:val="00F55AD9"/>
    <w:rsid w:val="00F56437"/>
    <w:rsid w:val="00F57827"/>
    <w:rsid w:val="00F60FA8"/>
    <w:rsid w:val="00F619A4"/>
    <w:rsid w:val="00F63595"/>
    <w:rsid w:val="00F63886"/>
    <w:rsid w:val="00F66A92"/>
    <w:rsid w:val="00F676F0"/>
    <w:rsid w:val="00F678F8"/>
    <w:rsid w:val="00F67CF1"/>
    <w:rsid w:val="00F67F93"/>
    <w:rsid w:val="00F70D9D"/>
    <w:rsid w:val="00F7251D"/>
    <w:rsid w:val="00F73D3E"/>
    <w:rsid w:val="00F74CEC"/>
    <w:rsid w:val="00F763D4"/>
    <w:rsid w:val="00F76AF9"/>
    <w:rsid w:val="00F77C78"/>
    <w:rsid w:val="00F77FEE"/>
    <w:rsid w:val="00F8098F"/>
    <w:rsid w:val="00F82624"/>
    <w:rsid w:val="00F8265B"/>
    <w:rsid w:val="00F82BBA"/>
    <w:rsid w:val="00F836D7"/>
    <w:rsid w:val="00F84332"/>
    <w:rsid w:val="00F8659B"/>
    <w:rsid w:val="00F90295"/>
    <w:rsid w:val="00F90C60"/>
    <w:rsid w:val="00F9103E"/>
    <w:rsid w:val="00F91915"/>
    <w:rsid w:val="00F919A4"/>
    <w:rsid w:val="00F925DD"/>
    <w:rsid w:val="00F92FD1"/>
    <w:rsid w:val="00F93224"/>
    <w:rsid w:val="00F94481"/>
    <w:rsid w:val="00F94D48"/>
    <w:rsid w:val="00F950DA"/>
    <w:rsid w:val="00FA0E25"/>
    <w:rsid w:val="00FA19A8"/>
    <w:rsid w:val="00FA325C"/>
    <w:rsid w:val="00FA33BC"/>
    <w:rsid w:val="00FA3421"/>
    <w:rsid w:val="00FA4150"/>
    <w:rsid w:val="00FA468A"/>
    <w:rsid w:val="00FA4849"/>
    <w:rsid w:val="00FA51E3"/>
    <w:rsid w:val="00FA55FA"/>
    <w:rsid w:val="00FA621B"/>
    <w:rsid w:val="00FA72EA"/>
    <w:rsid w:val="00FB0326"/>
    <w:rsid w:val="00FB137F"/>
    <w:rsid w:val="00FB1A32"/>
    <w:rsid w:val="00FB2ACA"/>
    <w:rsid w:val="00FB32DC"/>
    <w:rsid w:val="00FB3EB5"/>
    <w:rsid w:val="00FB40A5"/>
    <w:rsid w:val="00FB5744"/>
    <w:rsid w:val="00FC1F4D"/>
    <w:rsid w:val="00FC2103"/>
    <w:rsid w:val="00FC2FD4"/>
    <w:rsid w:val="00FC3A3A"/>
    <w:rsid w:val="00FC41E9"/>
    <w:rsid w:val="00FC49AB"/>
    <w:rsid w:val="00FC569B"/>
    <w:rsid w:val="00FC57A7"/>
    <w:rsid w:val="00FD06E6"/>
    <w:rsid w:val="00FD0A8E"/>
    <w:rsid w:val="00FD1C32"/>
    <w:rsid w:val="00FD362A"/>
    <w:rsid w:val="00FD37BD"/>
    <w:rsid w:val="00FD3F0D"/>
    <w:rsid w:val="00FD4D7F"/>
    <w:rsid w:val="00FD53F0"/>
    <w:rsid w:val="00FD55C8"/>
    <w:rsid w:val="00FD606F"/>
    <w:rsid w:val="00FD6A75"/>
    <w:rsid w:val="00FD70AE"/>
    <w:rsid w:val="00FD71E1"/>
    <w:rsid w:val="00FD763B"/>
    <w:rsid w:val="00FD78C1"/>
    <w:rsid w:val="00FD7FC0"/>
    <w:rsid w:val="00FE0F1B"/>
    <w:rsid w:val="00FE1CBF"/>
    <w:rsid w:val="00FE2063"/>
    <w:rsid w:val="00FE36E4"/>
    <w:rsid w:val="00FE425D"/>
    <w:rsid w:val="00FE4C55"/>
    <w:rsid w:val="00FE535A"/>
    <w:rsid w:val="00FE6413"/>
    <w:rsid w:val="00FE6BFA"/>
    <w:rsid w:val="00FE6DE6"/>
    <w:rsid w:val="00FE708F"/>
    <w:rsid w:val="00FE7CC9"/>
    <w:rsid w:val="00FF097C"/>
    <w:rsid w:val="00FF149B"/>
    <w:rsid w:val="00FF17BC"/>
    <w:rsid w:val="00FF347F"/>
    <w:rsid w:val="00FF3BAB"/>
    <w:rsid w:val="00FF43CB"/>
    <w:rsid w:val="00FF4420"/>
    <w:rsid w:val="00FF443F"/>
    <w:rsid w:val="00FF4627"/>
    <w:rsid w:val="00FF46F1"/>
    <w:rsid w:val="00FF61EC"/>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01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aliases w:val="Table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F1E15"/>
    <w:rPr>
      <w:lang w:eastAsia="en-US"/>
    </w:rPr>
  </w:style>
  <w:style w:type="paragraph" w:styleId="af">
    <w:name w:val="Normal (Web)"/>
    <w:basedOn w:val="a"/>
    <w:uiPriority w:val="99"/>
    <w:semiHidden/>
    <w:unhideWhenUsed/>
    <w:rsid w:val="00D02D2A"/>
    <w:rPr>
      <w:sz w:val="24"/>
      <w:szCs w:val="24"/>
    </w:rPr>
  </w:style>
  <w:style w:type="character" w:styleId="af0">
    <w:name w:val="Hyperlink"/>
    <w:basedOn w:val="a0"/>
    <w:uiPriority w:val="99"/>
    <w:unhideWhenUsed/>
    <w:rsid w:val="00435130"/>
    <w:rPr>
      <w:color w:val="0563C1" w:themeColor="hyperlink"/>
      <w:u w:val="single"/>
    </w:rPr>
  </w:style>
  <w:style w:type="character" w:styleId="af1">
    <w:name w:val="Unresolved Mention"/>
    <w:basedOn w:val="a0"/>
    <w:uiPriority w:val="99"/>
    <w:semiHidden/>
    <w:unhideWhenUsed/>
    <w:rsid w:val="00435130"/>
    <w:rPr>
      <w:color w:val="605E5C"/>
      <w:shd w:val="clear" w:color="auto" w:fill="E1DFDD"/>
    </w:rPr>
  </w:style>
  <w:style w:type="table" w:styleId="11">
    <w:name w:val="Plain Table 1"/>
    <w:basedOn w:val="a1"/>
    <w:uiPriority w:val="41"/>
    <w:rsid w:val="006633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4849">
      <w:bodyDiv w:val="1"/>
      <w:marLeft w:val="0"/>
      <w:marRight w:val="0"/>
      <w:marTop w:val="0"/>
      <w:marBottom w:val="0"/>
      <w:divBdr>
        <w:top w:val="none" w:sz="0" w:space="0" w:color="auto"/>
        <w:left w:val="none" w:sz="0" w:space="0" w:color="auto"/>
        <w:bottom w:val="none" w:sz="0" w:space="0" w:color="auto"/>
        <w:right w:val="none" w:sz="0" w:space="0" w:color="auto"/>
      </w:divBdr>
    </w:div>
    <w:div w:id="36705116">
      <w:bodyDiv w:val="1"/>
      <w:marLeft w:val="0"/>
      <w:marRight w:val="0"/>
      <w:marTop w:val="0"/>
      <w:marBottom w:val="0"/>
      <w:divBdr>
        <w:top w:val="none" w:sz="0" w:space="0" w:color="auto"/>
        <w:left w:val="none" w:sz="0" w:space="0" w:color="auto"/>
        <w:bottom w:val="none" w:sz="0" w:space="0" w:color="auto"/>
        <w:right w:val="none" w:sz="0" w:space="0" w:color="auto"/>
      </w:divBdr>
    </w:div>
    <w:div w:id="68965973">
      <w:bodyDiv w:val="1"/>
      <w:marLeft w:val="0"/>
      <w:marRight w:val="0"/>
      <w:marTop w:val="0"/>
      <w:marBottom w:val="0"/>
      <w:divBdr>
        <w:top w:val="none" w:sz="0" w:space="0" w:color="auto"/>
        <w:left w:val="none" w:sz="0" w:space="0" w:color="auto"/>
        <w:bottom w:val="none" w:sz="0" w:space="0" w:color="auto"/>
        <w:right w:val="none" w:sz="0" w:space="0" w:color="auto"/>
      </w:divBdr>
      <w:divsChild>
        <w:div w:id="488523047">
          <w:marLeft w:val="0"/>
          <w:marRight w:val="0"/>
          <w:marTop w:val="0"/>
          <w:marBottom w:val="0"/>
          <w:divBdr>
            <w:top w:val="single" w:sz="2" w:space="0" w:color="E3E3E3"/>
            <w:left w:val="single" w:sz="2" w:space="0" w:color="E3E3E3"/>
            <w:bottom w:val="single" w:sz="2" w:space="0" w:color="E3E3E3"/>
            <w:right w:val="single" w:sz="2" w:space="0" w:color="E3E3E3"/>
          </w:divBdr>
          <w:divsChild>
            <w:div w:id="1711034458">
              <w:marLeft w:val="0"/>
              <w:marRight w:val="0"/>
              <w:marTop w:val="100"/>
              <w:marBottom w:val="100"/>
              <w:divBdr>
                <w:top w:val="single" w:sz="2" w:space="0" w:color="E3E3E3"/>
                <w:left w:val="single" w:sz="2" w:space="0" w:color="E3E3E3"/>
                <w:bottom w:val="single" w:sz="2" w:space="0" w:color="E3E3E3"/>
                <w:right w:val="single" w:sz="2" w:space="0" w:color="E3E3E3"/>
              </w:divBdr>
              <w:divsChild>
                <w:div w:id="2030445226">
                  <w:marLeft w:val="0"/>
                  <w:marRight w:val="0"/>
                  <w:marTop w:val="0"/>
                  <w:marBottom w:val="0"/>
                  <w:divBdr>
                    <w:top w:val="single" w:sz="2" w:space="0" w:color="E3E3E3"/>
                    <w:left w:val="single" w:sz="2" w:space="0" w:color="E3E3E3"/>
                    <w:bottom w:val="single" w:sz="2" w:space="0" w:color="E3E3E3"/>
                    <w:right w:val="single" w:sz="2" w:space="0" w:color="E3E3E3"/>
                  </w:divBdr>
                  <w:divsChild>
                    <w:div w:id="1729184602">
                      <w:marLeft w:val="0"/>
                      <w:marRight w:val="0"/>
                      <w:marTop w:val="0"/>
                      <w:marBottom w:val="0"/>
                      <w:divBdr>
                        <w:top w:val="single" w:sz="2" w:space="0" w:color="E3E3E3"/>
                        <w:left w:val="single" w:sz="2" w:space="0" w:color="E3E3E3"/>
                        <w:bottom w:val="single" w:sz="2" w:space="0" w:color="E3E3E3"/>
                        <w:right w:val="single" w:sz="2" w:space="0" w:color="E3E3E3"/>
                      </w:divBdr>
                      <w:divsChild>
                        <w:div w:id="2133088241">
                          <w:marLeft w:val="0"/>
                          <w:marRight w:val="0"/>
                          <w:marTop w:val="0"/>
                          <w:marBottom w:val="0"/>
                          <w:divBdr>
                            <w:top w:val="single" w:sz="2" w:space="0" w:color="E3E3E3"/>
                            <w:left w:val="single" w:sz="2" w:space="0" w:color="E3E3E3"/>
                            <w:bottom w:val="single" w:sz="2" w:space="0" w:color="E3E3E3"/>
                            <w:right w:val="single" w:sz="2" w:space="0" w:color="E3E3E3"/>
                          </w:divBdr>
                          <w:divsChild>
                            <w:div w:id="1195341916">
                              <w:marLeft w:val="0"/>
                              <w:marRight w:val="0"/>
                              <w:marTop w:val="0"/>
                              <w:marBottom w:val="0"/>
                              <w:divBdr>
                                <w:top w:val="single" w:sz="2" w:space="0" w:color="E3E3E3"/>
                                <w:left w:val="single" w:sz="2" w:space="0" w:color="E3E3E3"/>
                                <w:bottom w:val="single" w:sz="2" w:space="0" w:color="E3E3E3"/>
                                <w:right w:val="single" w:sz="2" w:space="0" w:color="E3E3E3"/>
                              </w:divBdr>
                              <w:divsChild>
                                <w:div w:id="1789861074">
                                  <w:marLeft w:val="0"/>
                                  <w:marRight w:val="0"/>
                                  <w:marTop w:val="0"/>
                                  <w:marBottom w:val="0"/>
                                  <w:divBdr>
                                    <w:top w:val="single" w:sz="2" w:space="0" w:color="E3E3E3"/>
                                    <w:left w:val="single" w:sz="2" w:space="0" w:color="E3E3E3"/>
                                    <w:bottom w:val="single" w:sz="2" w:space="0" w:color="E3E3E3"/>
                                    <w:right w:val="single" w:sz="2" w:space="0" w:color="E3E3E3"/>
                                  </w:divBdr>
                                  <w:divsChild>
                                    <w:div w:id="81005510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00607157">
      <w:bodyDiv w:val="1"/>
      <w:marLeft w:val="0"/>
      <w:marRight w:val="0"/>
      <w:marTop w:val="0"/>
      <w:marBottom w:val="0"/>
      <w:divBdr>
        <w:top w:val="none" w:sz="0" w:space="0" w:color="auto"/>
        <w:left w:val="none" w:sz="0" w:space="0" w:color="auto"/>
        <w:bottom w:val="none" w:sz="0" w:space="0" w:color="auto"/>
        <w:right w:val="none" w:sz="0" w:space="0" w:color="auto"/>
      </w:divBdr>
    </w:div>
    <w:div w:id="102648402">
      <w:bodyDiv w:val="1"/>
      <w:marLeft w:val="0"/>
      <w:marRight w:val="0"/>
      <w:marTop w:val="0"/>
      <w:marBottom w:val="0"/>
      <w:divBdr>
        <w:top w:val="none" w:sz="0" w:space="0" w:color="auto"/>
        <w:left w:val="none" w:sz="0" w:space="0" w:color="auto"/>
        <w:bottom w:val="none" w:sz="0" w:space="0" w:color="auto"/>
        <w:right w:val="none" w:sz="0" w:space="0" w:color="auto"/>
      </w:divBdr>
      <w:divsChild>
        <w:div w:id="1407072617">
          <w:marLeft w:val="0"/>
          <w:marRight w:val="0"/>
          <w:marTop w:val="0"/>
          <w:marBottom w:val="0"/>
          <w:divBdr>
            <w:top w:val="single" w:sz="2" w:space="0" w:color="E3E3E3"/>
            <w:left w:val="single" w:sz="2" w:space="0" w:color="E3E3E3"/>
            <w:bottom w:val="single" w:sz="2" w:space="0" w:color="E3E3E3"/>
            <w:right w:val="single" w:sz="2" w:space="0" w:color="E3E3E3"/>
          </w:divBdr>
          <w:divsChild>
            <w:div w:id="1052268262">
              <w:marLeft w:val="0"/>
              <w:marRight w:val="0"/>
              <w:marTop w:val="0"/>
              <w:marBottom w:val="0"/>
              <w:divBdr>
                <w:top w:val="single" w:sz="2" w:space="0" w:color="E3E3E3"/>
                <w:left w:val="single" w:sz="2" w:space="0" w:color="E3E3E3"/>
                <w:bottom w:val="single" w:sz="2" w:space="0" w:color="E3E3E3"/>
                <w:right w:val="single" w:sz="2" w:space="0" w:color="E3E3E3"/>
              </w:divBdr>
              <w:divsChild>
                <w:div w:id="1569421589">
                  <w:marLeft w:val="0"/>
                  <w:marRight w:val="0"/>
                  <w:marTop w:val="0"/>
                  <w:marBottom w:val="0"/>
                  <w:divBdr>
                    <w:top w:val="single" w:sz="2" w:space="0" w:color="E3E3E3"/>
                    <w:left w:val="single" w:sz="2" w:space="0" w:color="E3E3E3"/>
                    <w:bottom w:val="single" w:sz="2" w:space="0" w:color="E3E3E3"/>
                    <w:right w:val="single" w:sz="2" w:space="0" w:color="E3E3E3"/>
                  </w:divBdr>
                  <w:divsChild>
                    <w:div w:id="1695109238">
                      <w:marLeft w:val="0"/>
                      <w:marRight w:val="0"/>
                      <w:marTop w:val="0"/>
                      <w:marBottom w:val="0"/>
                      <w:divBdr>
                        <w:top w:val="single" w:sz="2" w:space="0" w:color="E3E3E3"/>
                        <w:left w:val="single" w:sz="2" w:space="0" w:color="E3E3E3"/>
                        <w:bottom w:val="single" w:sz="2" w:space="0" w:color="E3E3E3"/>
                        <w:right w:val="single" w:sz="2" w:space="0" w:color="E3E3E3"/>
                      </w:divBdr>
                      <w:divsChild>
                        <w:div w:id="1899316081">
                          <w:marLeft w:val="0"/>
                          <w:marRight w:val="0"/>
                          <w:marTop w:val="0"/>
                          <w:marBottom w:val="0"/>
                          <w:divBdr>
                            <w:top w:val="single" w:sz="2" w:space="0" w:color="E3E3E3"/>
                            <w:left w:val="single" w:sz="2" w:space="0" w:color="E3E3E3"/>
                            <w:bottom w:val="single" w:sz="2" w:space="0" w:color="E3E3E3"/>
                            <w:right w:val="single" w:sz="2" w:space="0" w:color="E3E3E3"/>
                          </w:divBdr>
                          <w:divsChild>
                            <w:div w:id="1532719608">
                              <w:marLeft w:val="0"/>
                              <w:marRight w:val="0"/>
                              <w:marTop w:val="0"/>
                              <w:marBottom w:val="0"/>
                              <w:divBdr>
                                <w:top w:val="single" w:sz="2" w:space="0" w:color="E3E3E3"/>
                                <w:left w:val="single" w:sz="2" w:space="0" w:color="E3E3E3"/>
                                <w:bottom w:val="single" w:sz="2" w:space="0" w:color="E3E3E3"/>
                                <w:right w:val="single" w:sz="2" w:space="0" w:color="E3E3E3"/>
                              </w:divBdr>
                              <w:divsChild>
                                <w:div w:id="1559510366">
                                  <w:marLeft w:val="0"/>
                                  <w:marRight w:val="0"/>
                                  <w:marTop w:val="100"/>
                                  <w:marBottom w:val="100"/>
                                  <w:divBdr>
                                    <w:top w:val="single" w:sz="2" w:space="0" w:color="E3E3E3"/>
                                    <w:left w:val="single" w:sz="2" w:space="0" w:color="E3E3E3"/>
                                    <w:bottom w:val="single" w:sz="2" w:space="0" w:color="E3E3E3"/>
                                    <w:right w:val="single" w:sz="2" w:space="0" w:color="E3E3E3"/>
                                  </w:divBdr>
                                  <w:divsChild>
                                    <w:div w:id="602417994">
                                      <w:marLeft w:val="0"/>
                                      <w:marRight w:val="0"/>
                                      <w:marTop w:val="0"/>
                                      <w:marBottom w:val="0"/>
                                      <w:divBdr>
                                        <w:top w:val="single" w:sz="2" w:space="0" w:color="E3E3E3"/>
                                        <w:left w:val="single" w:sz="2" w:space="0" w:color="E3E3E3"/>
                                        <w:bottom w:val="single" w:sz="2" w:space="0" w:color="E3E3E3"/>
                                        <w:right w:val="single" w:sz="2" w:space="0" w:color="E3E3E3"/>
                                      </w:divBdr>
                                      <w:divsChild>
                                        <w:div w:id="967392011">
                                          <w:marLeft w:val="0"/>
                                          <w:marRight w:val="0"/>
                                          <w:marTop w:val="0"/>
                                          <w:marBottom w:val="0"/>
                                          <w:divBdr>
                                            <w:top w:val="single" w:sz="2" w:space="0" w:color="E3E3E3"/>
                                            <w:left w:val="single" w:sz="2" w:space="0" w:color="E3E3E3"/>
                                            <w:bottom w:val="single" w:sz="2" w:space="0" w:color="E3E3E3"/>
                                            <w:right w:val="single" w:sz="2" w:space="0" w:color="E3E3E3"/>
                                          </w:divBdr>
                                          <w:divsChild>
                                            <w:div w:id="2134788753">
                                              <w:marLeft w:val="0"/>
                                              <w:marRight w:val="0"/>
                                              <w:marTop w:val="0"/>
                                              <w:marBottom w:val="0"/>
                                              <w:divBdr>
                                                <w:top w:val="single" w:sz="2" w:space="0" w:color="E3E3E3"/>
                                                <w:left w:val="single" w:sz="2" w:space="0" w:color="E3E3E3"/>
                                                <w:bottom w:val="single" w:sz="2" w:space="0" w:color="E3E3E3"/>
                                                <w:right w:val="single" w:sz="2" w:space="0" w:color="E3E3E3"/>
                                              </w:divBdr>
                                              <w:divsChild>
                                                <w:div w:id="647364614">
                                                  <w:marLeft w:val="0"/>
                                                  <w:marRight w:val="0"/>
                                                  <w:marTop w:val="0"/>
                                                  <w:marBottom w:val="0"/>
                                                  <w:divBdr>
                                                    <w:top w:val="single" w:sz="2" w:space="0" w:color="E3E3E3"/>
                                                    <w:left w:val="single" w:sz="2" w:space="0" w:color="E3E3E3"/>
                                                    <w:bottom w:val="single" w:sz="2" w:space="0" w:color="E3E3E3"/>
                                                    <w:right w:val="single" w:sz="2" w:space="0" w:color="E3E3E3"/>
                                                  </w:divBdr>
                                                  <w:divsChild>
                                                    <w:div w:id="1714303934">
                                                      <w:marLeft w:val="0"/>
                                                      <w:marRight w:val="0"/>
                                                      <w:marTop w:val="0"/>
                                                      <w:marBottom w:val="0"/>
                                                      <w:divBdr>
                                                        <w:top w:val="single" w:sz="2" w:space="0" w:color="E3E3E3"/>
                                                        <w:left w:val="single" w:sz="2" w:space="0" w:color="E3E3E3"/>
                                                        <w:bottom w:val="single" w:sz="2" w:space="0" w:color="E3E3E3"/>
                                                        <w:right w:val="single" w:sz="2" w:space="0" w:color="E3E3E3"/>
                                                      </w:divBdr>
                                                      <w:divsChild>
                                                        <w:div w:id="14628465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29359230">
          <w:marLeft w:val="0"/>
          <w:marRight w:val="0"/>
          <w:marTop w:val="0"/>
          <w:marBottom w:val="0"/>
          <w:divBdr>
            <w:top w:val="none" w:sz="0" w:space="0" w:color="auto"/>
            <w:left w:val="none" w:sz="0" w:space="0" w:color="auto"/>
            <w:bottom w:val="none" w:sz="0" w:space="0" w:color="auto"/>
            <w:right w:val="none" w:sz="0" w:space="0" w:color="auto"/>
          </w:divBdr>
        </w:div>
      </w:divsChild>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50757602">
      <w:bodyDiv w:val="1"/>
      <w:marLeft w:val="0"/>
      <w:marRight w:val="0"/>
      <w:marTop w:val="0"/>
      <w:marBottom w:val="0"/>
      <w:divBdr>
        <w:top w:val="none" w:sz="0" w:space="0" w:color="auto"/>
        <w:left w:val="none" w:sz="0" w:space="0" w:color="auto"/>
        <w:bottom w:val="none" w:sz="0" w:space="0" w:color="auto"/>
        <w:right w:val="none" w:sz="0" w:space="0" w:color="auto"/>
      </w:divBdr>
    </w:div>
    <w:div w:id="192426321">
      <w:bodyDiv w:val="1"/>
      <w:marLeft w:val="0"/>
      <w:marRight w:val="0"/>
      <w:marTop w:val="0"/>
      <w:marBottom w:val="0"/>
      <w:divBdr>
        <w:top w:val="none" w:sz="0" w:space="0" w:color="auto"/>
        <w:left w:val="none" w:sz="0" w:space="0" w:color="auto"/>
        <w:bottom w:val="none" w:sz="0" w:space="0" w:color="auto"/>
        <w:right w:val="none" w:sz="0" w:space="0" w:color="auto"/>
      </w:divBdr>
      <w:divsChild>
        <w:div w:id="1650406487">
          <w:marLeft w:val="0"/>
          <w:marRight w:val="0"/>
          <w:marTop w:val="0"/>
          <w:marBottom w:val="0"/>
          <w:divBdr>
            <w:top w:val="none" w:sz="0" w:space="0" w:color="auto"/>
            <w:left w:val="none" w:sz="0" w:space="0" w:color="auto"/>
            <w:bottom w:val="none" w:sz="0" w:space="0" w:color="auto"/>
            <w:right w:val="none" w:sz="0" w:space="0" w:color="auto"/>
          </w:divBdr>
          <w:divsChild>
            <w:div w:id="602956619">
              <w:marLeft w:val="0"/>
              <w:marRight w:val="0"/>
              <w:marTop w:val="0"/>
              <w:marBottom w:val="0"/>
              <w:divBdr>
                <w:top w:val="none" w:sz="0" w:space="0" w:color="auto"/>
                <w:left w:val="none" w:sz="0" w:space="0" w:color="auto"/>
                <w:bottom w:val="none" w:sz="0" w:space="0" w:color="auto"/>
                <w:right w:val="none" w:sz="0" w:space="0" w:color="auto"/>
              </w:divBdr>
              <w:divsChild>
                <w:div w:id="2141605918">
                  <w:marLeft w:val="0"/>
                  <w:marRight w:val="0"/>
                  <w:marTop w:val="0"/>
                  <w:marBottom w:val="0"/>
                  <w:divBdr>
                    <w:top w:val="none" w:sz="0" w:space="0" w:color="auto"/>
                    <w:left w:val="none" w:sz="0" w:space="0" w:color="auto"/>
                    <w:bottom w:val="none" w:sz="0" w:space="0" w:color="auto"/>
                    <w:right w:val="none" w:sz="0" w:space="0" w:color="auto"/>
                  </w:divBdr>
                  <w:divsChild>
                    <w:div w:id="80828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36329665">
      <w:bodyDiv w:val="1"/>
      <w:marLeft w:val="0"/>
      <w:marRight w:val="0"/>
      <w:marTop w:val="0"/>
      <w:marBottom w:val="0"/>
      <w:divBdr>
        <w:top w:val="none" w:sz="0" w:space="0" w:color="auto"/>
        <w:left w:val="none" w:sz="0" w:space="0" w:color="auto"/>
        <w:bottom w:val="none" w:sz="0" w:space="0" w:color="auto"/>
        <w:right w:val="none" w:sz="0" w:space="0" w:color="auto"/>
      </w:divBdr>
      <w:divsChild>
        <w:div w:id="1127430809">
          <w:marLeft w:val="0"/>
          <w:marRight w:val="0"/>
          <w:marTop w:val="0"/>
          <w:marBottom w:val="0"/>
          <w:divBdr>
            <w:top w:val="none" w:sz="0" w:space="0" w:color="auto"/>
            <w:left w:val="none" w:sz="0" w:space="0" w:color="auto"/>
            <w:bottom w:val="none" w:sz="0" w:space="0" w:color="auto"/>
            <w:right w:val="none" w:sz="0" w:space="0" w:color="auto"/>
          </w:divBdr>
          <w:divsChild>
            <w:div w:id="1108311614">
              <w:marLeft w:val="0"/>
              <w:marRight w:val="0"/>
              <w:marTop w:val="0"/>
              <w:marBottom w:val="0"/>
              <w:divBdr>
                <w:top w:val="none" w:sz="0" w:space="0" w:color="auto"/>
                <w:left w:val="none" w:sz="0" w:space="0" w:color="auto"/>
                <w:bottom w:val="none" w:sz="0" w:space="0" w:color="auto"/>
                <w:right w:val="none" w:sz="0" w:space="0" w:color="auto"/>
              </w:divBdr>
              <w:divsChild>
                <w:div w:id="1897545541">
                  <w:marLeft w:val="0"/>
                  <w:marRight w:val="0"/>
                  <w:marTop w:val="0"/>
                  <w:marBottom w:val="0"/>
                  <w:divBdr>
                    <w:top w:val="none" w:sz="0" w:space="0" w:color="auto"/>
                    <w:left w:val="none" w:sz="0" w:space="0" w:color="auto"/>
                    <w:bottom w:val="none" w:sz="0" w:space="0" w:color="auto"/>
                    <w:right w:val="none" w:sz="0" w:space="0" w:color="auto"/>
                  </w:divBdr>
                  <w:divsChild>
                    <w:div w:id="6461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630115">
      <w:bodyDiv w:val="1"/>
      <w:marLeft w:val="0"/>
      <w:marRight w:val="0"/>
      <w:marTop w:val="0"/>
      <w:marBottom w:val="0"/>
      <w:divBdr>
        <w:top w:val="none" w:sz="0" w:space="0" w:color="auto"/>
        <w:left w:val="none" w:sz="0" w:space="0" w:color="auto"/>
        <w:bottom w:val="none" w:sz="0" w:space="0" w:color="auto"/>
        <w:right w:val="none" w:sz="0" w:space="0" w:color="auto"/>
      </w:divBdr>
      <w:divsChild>
        <w:div w:id="1635987920">
          <w:marLeft w:val="0"/>
          <w:marRight w:val="0"/>
          <w:marTop w:val="0"/>
          <w:marBottom w:val="0"/>
          <w:divBdr>
            <w:top w:val="none" w:sz="0" w:space="0" w:color="auto"/>
            <w:left w:val="none" w:sz="0" w:space="0" w:color="auto"/>
            <w:bottom w:val="none" w:sz="0" w:space="0" w:color="auto"/>
            <w:right w:val="none" w:sz="0" w:space="0" w:color="auto"/>
          </w:divBdr>
          <w:divsChild>
            <w:div w:id="1769503034">
              <w:marLeft w:val="0"/>
              <w:marRight w:val="0"/>
              <w:marTop w:val="0"/>
              <w:marBottom w:val="0"/>
              <w:divBdr>
                <w:top w:val="none" w:sz="0" w:space="0" w:color="auto"/>
                <w:left w:val="none" w:sz="0" w:space="0" w:color="auto"/>
                <w:bottom w:val="none" w:sz="0" w:space="0" w:color="auto"/>
                <w:right w:val="none" w:sz="0" w:space="0" w:color="auto"/>
              </w:divBdr>
              <w:divsChild>
                <w:div w:id="2052412064">
                  <w:marLeft w:val="0"/>
                  <w:marRight w:val="0"/>
                  <w:marTop w:val="0"/>
                  <w:marBottom w:val="0"/>
                  <w:divBdr>
                    <w:top w:val="none" w:sz="0" w:space="0" w:color="auto"/>
                    <w:left w:val="none" w:sz="0" w:space="0" w:color="auto"/>
                    <w:bottom w:val="none" w:sz="0" w:space="0" w:color="auto"/>
                    <w:right w:val="none" w:sz="0" w:space="0" w:color="auto"/>
                  </w:divBdr>
                  <w:divsChild>
                    <w:div w:id="197008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765221">
      <w:bodyDiv w:val="1"/>
      <w:marLeft w:val="0"/>
      <w:marRight w:val="0"/>
      <w:marTop w:val="0"/>
      <w:marBottom w:val="0"/>
      <w:divBdr>
        <w:top w:val="none" w:sz="0" w:space="0" w:color="auto"/>
        <w:left w:val="none" w:sz="0" w:space="0" w:color="auto"/>
        <w:bottom w:val="none" w:sz="0" w:space="0" w:color="auto"/>
        <w:right w:val="none" w:sz="0" w:space="0" w:color="auto"/>
      </w:divBdr>
      <w:divsChild>
        <w:div w:id="945305761">
          <w:marLeft w:val="0"/>
          <w:marRight w:val="0"/>
          <w:marTop w:val="0"/>
          <w:marBottom w:val="0"/>
          <w:divBdr>
            <w:top w:val="none" w:sz="0" w:space="0" w:color="auto"/>
            <w:left w:val="none" w:sz="0" w:space="0" w:color="auto"/>
            <w:bottom w:val="none" w:sz="0" w:space="0" w:color="auto"/>
            <w:right w:val="none" w:sz="0" w:space="0" w:color="auto"/>
          </w:divBdr>
          <w:divsChild>
            <w:div w:id="478041272">
              <w:marLeft w:val="0"/>
              <w:marRight w:val="0"/>
              <w:marTop w:val="0"/>
              <w:marBottom w:val="0"/>
              <w:divBdr>
                <w:top w:val="none" w:sz="0" w:space="0" w:color="auto"/>
                <w:left w:val="none" w:sz="0" w:space="0" w:color="auto"/>
                <w:bottom w:val="none" w:sz="0" w:space="0" w:color="auto"/>
                <w:right w:val="none" w:sz="0" w:space="0" w:color="auto"/>
              </w:divBdr>
              <w:divsChild>
                <w:div w:id="1535456617">
                  <w:marLeft w:val="0"/>
                  <w:marRight w:val="0"/>
                  <w:marTop w:val="0"/>
                  <w:marBottom w:val="0"/>
                  <w:divBdr>
                    <w:top w:val="none" w:sz="0" w:space="0" w:color="auto"/>
                    <w:left w:val="none" w:sz="0" w:space="0" w:color="auto"/>
                    <w:bottom w:val="none" w:sz="0" w:space="0" w:color="auto"/>
                    <w:right w:val="none" w:sz="0" w:space="0" w:color="auto"/>
                  </w:divBdr>
                  <w:divsChild>
                    <w:div w:id="140721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91277377">
      <w:bodyDiv w:val="1"/>
      <w:marLeft w:val="0"/>
      <w:marRight w:val="0"/>
      <w:marTop w:val="0"/>
      <w:marBottom w:val="0"/>
      <w:divBdr>
        <w:top w:val="none" w:sz="0" w:space="0" w:color="auto"/>
        <w:left w:val="none" w:sz="0" w:space="0" w:color="auto"/>
        <w:bottom w:val="none" w:sz="0" w:space="0" w:color="auto"/>
        <w:right w:val="none" w:sz="0" w:space="0" w:color="auto"/>
      </w:divBdr>
      <w:divsChild>
        <w:div w:id="1564563246">
          <w:marLeft w:val="0"/>
          <w:marRight w:val="0"/>
          <w:marTop w:val="0"/>
          <w:marBottom w:val="0"/>
          <w:divBdr>
            <w:top w:val="none" w:sz="0" w:space="0" w:color="auto"/>
            <w:left w:val="none" w:sz="0" w:space="0" w:color="auto"/>
            <w:bottom w:val="none" w:sz="0" w:space="0" w:color="auto"/>
            <w:right w:val="none" w:sz="0" w:space="0" w:color="auto"/>
          </w:divBdr>
          <w:divsChild>
            <w:div w:id="1841002276">
              <w:marLeft w:val="0"/>
              <w:marRight w:val="0"/>
              <w:marTop w:val="0"/>
              <w:marBottom w:val="0"/>
              <w:divBdr>
                <w:top w:val="none" w:sz="0" w:space="0" w:color="auto"/>
                <w:left w:val="none" w:sz="0" w:space="0" w:color="auto"/>
                <w:bottom w:val="none" w:sz="0" w:space="0" w:color="auto"/>
                <w:right w:val="none" w:sz="0" w:space="0" w:color="auto"/>
              </w:divBdr>
              <w:divsChild>
                <w:div w:id="800423657">
                  <w:marLeft w:val="0"/>
                  <w:marRight w:val="0"/>
                  <w:marTop w:val="0"/>
                  <w:marBottom w:val="0"/>
                  <w:divBdr>
                    <w:top w:val="none" w:sz="0" w:space="0" w:color="auto"/>
                    <w:left w:val="none" w:sz="0" w:space="0" w:color="auto"/>
                    <w:bottom w:val="none" w:sz="0" w:space="0" w:color="auto"/>
                    <w:right w:val="none" w:sz="0" w:space="0" w:color="auto"/>
                  </w:divBdr>
                  <w:divsChild>
                    <w:div w:id="72321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461593">
      <w:bodyDiv w:val="1"/>
      <w:marLeft w:val="0"/>
      <w:marRight w:val="0"/>
      <w:marTop w:val="0"/>
      <w:marBottom w:val="0"/>
      <w:divBdr>
        <w:top w:val="none" w:sz="0" w:space="0" w:color="auto"/>
        <w:left w:val="none" w:sz="0" w:space="0" w:color="auto"/>
        <w:bottom w:val="none" w:sz="0" w:space="0" w:color="auto"/>
        <w:right w:val="none" w:sz="0" w:space="0" w:color="auto"/>
      </w:divBdr>
    </w:div>
    <w:div w:id="409235017">
      <w:bodyDiv w:val="1"/>
      <w:marLeft w:val="0"/>
      <w:marRight w:val="0"/>
      <w:marTop w:val="0"/>
      <w:marBottom w:val="0"/>
      <w:divBdr>
        <w:top w:val="none" w:sz="0" w:space="0" w:color="auto"/>
        <w:left w:val="none" w:sz="0" w:space="0" w:color="auto"/>
        <w:bottom w:val="none" w:sz="0" w:space="0" w:color="auto"/>
        <w:right w:val="none" w:sz="0" w:space="0" w:color="auto"/>
      </w:divBdr>
      <w:divsChild>
        <w:div w:id="1060057269">
          <w:marLeft w:val="0"/>
          <w:marRight w:val="0"/>
          <w:marTop w:val="0"/>
          <w:marBottom w:val="0"/>
          <w:divBdr>
            <w:top w:val="none" w:sz="0" w:space="0" w:color="auto"/>
            <w:left w:val="none" w:sz="0" w:space="0" w:color="auto"/>
            <w:bottom w:val="none" w:sz="0" w:space="0" w:color="auto"/>
            <w:right w:val="none" w:sz="0" w:space="0" w:color="auto"/>
          </w:divBdr>
          <w:divsChild>
            <w:div w:id="1951205238">
              <w:marLeft w:val="0"/>
              <w:marRight w:val="0"/>
              <w:marTop w:val="0"/>
              <w:marBottom w:val="0"/>
              <w:divBdr>
                <w:top w:val="none" w:sz="0" w:space="0" w:color="auto"/>
                <w:left w:val="none" w:sz="0" w:space="0" w:color="auto"/>
                <w:bottom w:val="none" w:sz="0" w:space="0" w:color="auto"/>
                <w:right w:val="none" w:sz="0" w:space="0" w:color="auto"/>
              </w:divBdr>
              <w:divsChild>
                <w:div w:id="1305769708">
                  <w:marLeft w:val="0"/>
                  <w:marRight w:val="0"/>
                  <w:marTop w:val="0"/>
                  <w:marBottom w:val="0"/>
                  <w:divBdr>
                    <w:top w:val="none" w:sz="0" w:space="0" w:color="auto"/>
                    <w:left w:val="none" w:sz="0" w:space="0" w:color="auto"/>
                    <w:bottom w:val="none" w:sz="0" w:space="0" w:color="auto"/>
                    <w:right w:val="none" w:sz="0" w:space="0" w:color="auto"/>
                  </w:divBdr>
                  <w:divsChild>
                    <w:div w:id="37284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063223">
      <w:bodyDiv w:val="1"/>
      <w:marLeft w:val="0"/>
      <w:marRight w:val="0"/>
      <w:marTop w:val="0"/>
      <w:marBottom w:val="0"/>
      <w:divBdr>
        <w:top w:val="none" w:sz="0" w:space="0" w:color="auto"/>
        <w:left w:val="none" w:sz="0" w:space="0" w:color="auto"/>
        <w:bottom w:val="none" w:sz="0" w:space="0" w:color="auto"/>
        <w:right w:val="none" w:sz="0" w:space="0" w:color="auto"/>
      </w:divBdr>
      <w:divsChild>
        <w:div w:id="355547371">
          <w:marLeft w:val="0"/>
          <w:marRight w:val="0"/>
          <w:marTop w:val="0"/>
          <w:marBottom w:val="0"/>
          <w:divBdr>
            <w:top w:val="single" w:sz="2" w:space="0" w:color="E3E3E3"/>
            <w:left w:val="single" w:sz="2" w:space="0" w:color="E3E3E3"/>
            <w:bottom w:val="single" w:sz="2" w:space="0" w:color="E3E3E3"/>
            <w:right w:val="single" w:sz="2" w:space="0" w:color="E3E3E3"/>
          </w:divBdr>
          <w:divsChild>
            <w:div w:id="1046638527">
              <w:marLeft w:val="0"/>
              <w:marRight w:val="0"/>
              <w:marTop w:val="100"/>
              <w:marBottom w:val="100"/>
              <w:divBdr>
                <w:top w:val="single" w:sz="2" w:space="0" w:color="E3E3E3"/>
                <w:left w:val="single" w:sz="2" w:space="0" w:color="E3E3E3"/>
                <w:bottom w:val="single" w:sz="2" w:space="0" w:color="E3E3E3"/>
                <w:right w:val="single" w:sz="2" w:space="0" w:color="E3E3E3"/>
              </w:divBdr>
              <w:divsChild>
                <w:div w:id="1508398127">
                  <w:marLeft w:val="0"/>
                  <w:marRight w:val="0"/>
                  <w:marTop w:val="0"/>
                  <w:marBottom w:val="0"/>
                  <w:divBdr>
                    <w:top w:val="single" w:sz="2" w:space="0" w:color="E3E3E3"/>
                    <w:left w:val="single" w:sz="2" w:space="0" w:color="E3E3E3"/>
                    <w:bottom w:val="single" w:sz="2" w:space="0" w:color="E3E3E3"/>
                    <w:right w:val="single" w:sz="2" w:space="0" w:color="E3E3E3"/>
                  </w:divBdr>
                  <w:divsChild>
                    <w:div w:id="28724779">
                      <w:marLeft w:val="0"/>
                      <w:marRight w:val="0"/>
                      <w:marTop w:val="0"/>
                      <w:marBottom w:val="0"/>
                      <w:divBdr>
                        <w:top w:val="single" w:sz="2" w:space="0" w:color="E3E3E3"/>
                        <w:left w:val="single" w:sz="2" w:space="0" w:color="E3E3E3"/>
                        <w:bottom w:val="single" w:sz="2" w:space="0" w:color="E3E3E3"/>
                        <w:right w:val="single" w:sz="2" w:space="0" w:color="E3E3E3"/>
                      </w:divBdr>
                      <w:divsChild>
                        <w:div w:id="1445924221">
                          <w:marLeft w:val="0"/>
                          <w:marRight w:val="0"/>
                          <w:marTop w:val="0"/>
                          <w:marBottom w:val="0"/>
                          <w:divBdr>
                            <w:top w:val="single" w:sz="2" w:space="0" w:color="E3E3E3"/>
                            <w:left w:val="single" w:sz="2" w:space="0" w:color="E3E3E3"/>
                            <w:bottom w:val="single" w:sz="2" w:space="0" w:color="E3E3E3"/>
                            <w:right w:val="single" w:sz="2" w:space="0" w:color="E3E3E3"/>
                          </w:divBdr>
                          <w:divsChild>
                            <w:div w:id="1392463803">
                              <w:marLeft w:val="0"/>
                              <w:marRight w:val="0"/>
                              <w:marTop w:val="0"/>
                              <w:marBottom w:val="0"/>
                              <w:divBdr>
                                <w:top w:val="single" w:sz="2" w:space="0" w:color="E3E3E3"/>
                                <w:left w:val="single" w:sz="2" w:space="0" w:color="E3E3E3"/>
                                <w:bottom w:val="single" w:sz="2" w:space="0" w:color="E3E3E3"/>
                                <w:right w:val="single" w:sz="2" w:space="0" w:color="E3E3E3"/>
                              </w:divBdr>
                              <w:divsChild>
                                <w:div w:id="986596222">
                                  <w:marLeft w:val="0"/>
                                  <w:marRight w:val="0"/>
                                  <w:marTop w:val="0"/>
                                  <w:marBottom w:val="0"/>
                                  <w:divBdr>
                                    <w:top w:val="single" w:sz="2" w:space="0" w:color="E3E3E3"/>
                                    <w:left w:val="single" w:sz="2" w:space="0" w:color="E3E3E3"/>
                                    <w:bottom w:val="single" w:sz="2" w:space="0" w:color="E3E3E3"/>
                                    <w:right w:val="single" w:sz="2" w:space="0" w:color="E3E3E3"/>
                                  </w:divBdr>
                                  <w:divsChild>
                                    <w:div w:id="2172031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24311821">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04792442">
      <w:bodyDiv w:val="1"/>
      <w:marLeft w:val="0"/>
      <w:marRight w:val="0"/>
      <w:marTop w:val="0"/>
      <w:marBottom w:val="0"/>
      <w:divBdr>
        <w:top w:val="none" w:sz="0" w:space="0" w:color="auto"/>
        <w:left w:val="none" w:sz="0" w:space="0" w:color="auto"/>
        <w:bottom w:val="none" w:sz="0" w:space="0" w:color="auto"/>
        <w:right w:val="none" w:sz="0" w:space="0" w:color="auto"/>
      </w:divBdr>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62074588">
      <w:bodyDiv w:val="1"/>
      <w:marLeft w:val="0"/>
      <w:marRight w:val="0"/>
      <w:marTop w:val="0"/>
      <w:marBottom w:val="0"/>
      <w:divBdr>
        <w:top w:val="none" w:sz="0" w:space="0" w:color="auto"/>
        <w:left w:val="none" w:sz="0" w:space="0" w:color="auto"/>
        <w:bottom w:val="none" w:sz="0" w:space="0" w:color="auto"/>
        <w:right w:val="none" w:sz="0" w:space="0" w:color="auto"/>
      </w:divBdr>
    </w:div>
    <w:div w:id="768744108">
      <w:bodyDiv w:val="1"/>
      <w:marLeft w:val="0"/>
      <w:marRight w:val="0"/>
      <w:marTop w:val="0"/>
      <w:marBottom w:val="0"/>
      <w:divBdr>
        <w:top w:val="none" w:sz="0" w:space="0" w:color="auto"/>
        <w:left w:val="none" w:sz="0" w:space="0" w:color="auto"/>
        <w:bottom w:val="none" w:sz="0" w:space="0" w:color="auto"/>
        <w:right w:val="none" w:sz="0" w:space="0" w:color="auto"/>
      </w:divBdr>
    </w:div>
    <w:div w:id="799299726">
      <w:bodyDiv w:val="1"/>
      <w:marLeft w:val="0"/>
      <w:marRight w:val="0"/>
      <w:marTop w:val="0"/>
      <w:marBottom w:val="0"/>
      <w:divBdr>
        <w:top w:val="none" w:sz="0" w:space="0" w:color="auto"/>
        <w:left w:val="none" w:sz="0" w:space="0" w:color="auto"/>
        <w:bottom w:val="none" w:sz="0" w:space="0" w:color="auto"/>
        <w:right w:val="none" w:sz="0" w:space="0" w:color="auto"/>
      </w:divBdr>
    </w:div>
    <w:div w:id="806165446">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48570028">
      <w:bodyDiv w:val="1"/>
      <w:marLeft w:val="0"/>
      <w:marRight w:val="0"/>
      <w:marTop w:val="0"/>
      <w:marBottom w:val="0"/>
      <w:divBdr>
        <w:top w:val="none" w:sz="0" w:space="0" w:color="auto"/>
        <w:left w:val="none" w:sz="0" w:space="0" w:color="auto"/>
        <w:bottom w:val="none" w:sz="0" w:space="0" w:color="auto"/>
        <w:right w:val="none" w:sz="0" w:space="0" w:color="auto"/>
      </w:divBdr>
    </w:div>
    <w:div w:id="890386144">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9818554">
      <w:bodyDiv w:val="1"/>
      <w:marLeft w:val="0"/>
      <w:marRight w:val="0"/>
      <w:marTop w:val="0"/>
      <w:marBottom w:val="0"/>
      <w:divBdr>
        <w:top w:val="none" w:sz="0" w:space="0" w:color="auto"/>
        <w:left w:val="none" w:sz="0" w:space="0" w:color="auto"/>
        <w:bottom w:val="none" w:sz="0" w:space="0" w:color="auto"/>
        <w:right w:val="none" w:sz="0" w:space="0" w:color="auto"/>
      </w:divBdr>
      <w:divsChild>
        <w:div w:id="142158859">
          <w:marLeft w:val="0"/>
          <w:marRight w:val="0"/>
          <w:marTop w:val="0"/>
          <w:marBottom w:val="0"/>
          <w:divBdr>
            <w:top w:val="none" w:sz="0" w:space="0" w:color="auto"/>
            <w:left w:val="none" w:sz="0" w:space="0" w:color="auto"/>
            <w:bottom w:val="none" w:sz="0" w:space="0" w:color="auto"/>
            <w:right w:val="none" w:sz="0" w:space="0" w:color="auto"/>
          </w:divBdr>
          <w:divsChild>
            <w:div w:id="851722295">
              <w:marLeft w:val="0"/>
              <w:marRight w:val="0"/>
              <w:marTop w:val="0"/>
              <w:marBottom w:val="0"/>
              <w:divBdr>
                <w:top w:val="none" w:sz="0" w:space="0" w:color="auto"/>
                <w:left w:val="none" w:sz="0" w:space="0" w:color="auto"/>
                <w:bottom w:val="none" w:sz="0" w:space="0" w:color="auto"/>
                <w:right w:val="none" w:sz="0" w:space="0" w:color="auto"/>
              </w:divBdr>
              <w:divsChild>
                <w:div w:id="1647665220">
                  <w:marLeft w:val="0"/>
                  <w:marRight w:val="0"/>
                  <w:marTop w:val="0"/>
                  <w:marBottom w:val="0"/>
                  <w:divBdr>
                    <w:top w:val="none" w:sz="0" w:space="0" w:color="auto"/>
                    <w:left w:val="none" w:sz="0" w:space="0" w:color="auto"/>
                    <w:bottom w:val="none" w:sz="0" w:space="0" w:color="auto"/>
                    <w:right w:val="none" w:sz="0" w:space="0" w:color="auto"/>
                  </w:divBdr>
                  <w:divsChild>
                    <w:div w:id="12171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1352893">
      <w:bodyDiv w:val="1"/>
      <w:marLeft w:val="0"/>
      <w:marRight w:val="0"/>
      <w:marTop w:val="0"/>
      <w:marBottom w:val="0"/>
      <w:divBdr>
        <w:top w:val="none" w:sz="0" w:space="0" w:color="auto"/>
        <w:left w:val="none" w:sz="0" w:space="0" w:color="auto"/>
        <w:bottom w:val="none" w:sz="0" w:space="0" w:color="auto"/>
        <w:right w:val="none" w:sz="0" w:space="0" w:color="auto"/>
      </w:divBdr>
      <w:divsChild>
        <w:div w:id="112750585">
          <w:marLeft w:val="0"/>
          <w:marRight w:val="0"/>
          <w:marTop w:val="0"/>
          <w:marBottom w:val="0"/>
          <w:divBdr>
            <w:top w:val="none" w:sz="0" w:space="0" w:color="auto"/>
            <w:left w:val="none" w:sz="0" w:space="0" w:color="auto"/>
            <w:bottom w:val="none" w:sz="0" w:space="0" w:color="auto"/>
            <w:right w:val="none" w:sz="0" w:space="0" w:color="auto"/>
          </w:divBdr>
          <w:divsChild>
            <w:div w:id="340545705">
              <w:marLeft w:val="0"/>
              <w:marRight w:val="0"/>
              <w:marTop w:val="0"/>
              <w:marBottom w:val="0"/>
              <w:divBdr>
                <w:top w:val="none" w:sz="0" w:space="0" w:color="auto"/>
                <w:left w:val="none" w:sz="0" w:space="0" w:color="auto"/>
                <w:bottom w:val="none" w:sz="0" w:space="0" w:color="auto"/>
                <w:right w:val="none" w:sz="0" w:space="0" w:color="auto"/>
              </w:divBdr>
              <w:divsChild>
                <w:div w:id="1583102814">
                  <w:marLeft w:val="0"/>
                  <w:marRight w:val="0"/>
                  <w:marTop w:val="0"/>
                  <w:marBottom w:val="0"/>
                  <w:divBdr>
                    <w:top w:val="none" w:sz="0" w:space="0" w:color="auto"/>
                    <w:left w:val="none" w:sz="0" w:space="0" w:color="auto"/>
                    <w:bottom w:val="none" w:sz="0" w:space="0" w:color="auto"/>
                    <w:right w:val="none" w:sz="0" w:space="0" w:color="auto"/>
                  </w:divBdr>
                  <w:divsChild>
                    <w:div w:id="71874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4211051">
      <w:bodyDiv w:val="1"/>
      <w:marLeft w:val="0"/>
      <w:marRight w:val="0"/>
      <w:marTop w:val="0"/>
      <w:marBottom w:val="0"/>
      <w:divBdr>
        <w:top w:val="none" w:sz="0" w:space="0" w:color="auto"/>
        <w:left w:val="none" w:sz="0" w:space="0" w:color="auto"/>
        <w:bottom w:val="none" w:sz="0" w:space="0" w:color="auto"/>
        <w:right w:val="none" w:sz="0" w:space="0" w:color="auto"/>
      </w:divBdr>
      <w:divsChild>
        <w:div w:id="24596884">
          <w:marLeft w:val="0"/>
          <w:marRight w:val="0"/>
          <w:marTop w:val="0"/>
          <w:marBottom w:val="0"/>
          <w:divBdr>
            <w:top w:val="none" w:sz="0" w:space="0" w:color="auto"/>
            <w:left w:val="none" w:sz="0" w:space="0" w:color="auto"/>
            <w:bottom w:val="none" w:sz="0" w:space="0" w:color="auto"/>
            <w:right w:val="none" w:sz="0" w:space="0" w:color="auto"/>
          </w:divBdr>
          <w:divsChild>
            <w:div w:id="1009216336">
              <w:marLeft w:val="0"/>
              <w:marRight w:val="0"/>
              <w:marTop w:val="0"/>
              <w:marBottom w:val="0"/>
              <w:divBdr>
                <w:top w:val="none" w:sz="0" w:space="0" w:color="auto"/>
                <w:left w:val="none" w:sz="0" w:space="0" w:color="auto"/>
                <w:bottom w:val="none" w:sz="0" w:space="0" w:color="auto"/>
                <w:right w:val="none" w:sz="0" w:space="0" w:color="auto"/>
              </w:divBdr>
              <w:divsChild>
                <w:div w:id="101345622">
                  <w:marLeft w:val="0"/>
                  <w:marRight w:val="0"/>
                  <w:marTop w:val="0"/>
                  <w:marBottom w:val="0"/>
                  <w:divBdr>
                    <w:top w:val="none" w:sz="0" w:space="0" w:color="auto"/>
                    <w:left w:val="none" w:sz="0" w:space="0" w:color="auto"/>
                    <w:bottom w:val="none" w:sz="0" w:space="0" w:color="auto"/>
                    <w:right w:val="none" w:sz="0" w:space="0" w:color="auto"/>
                  </w:divBdr>
                  <w:divsChild>
                    <w:div w:id="1064064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333969">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3984528">
      <w:bodyDiv w:val="1"/>
      <w:marLeft w:val="0"/>
      <w:marRight w:val="0"/>
      <w:marTop w:val="0"/>
      <w:marBottom w:val="0"/>
      <w:divBdr>
        <w:top w:val="none" w:sz="0" w:space="0" w:color="auto"/>
        <w:left w:val="none" w:sz="0" w:space="0" w:color="auto"/>
        <w:bottom w:val="none" w:sz="0" w:space="0" w:color="auto"/>
        <w:right w:val="none" w:sz="0" w:space="0" w:color="auto"/>
      </w:divBdr>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52858946">
      <w:bodyDiv w:val="1"/>
      <w:marLeft w:val="0"/>
      <w:marRight w:val="0"/>
      <w:marTop w:val="0"/>
      <w:marBottom w:val="0"/>
      <w:divBdr>
        <w:top w:val="none" w:sz="0" w:space="0" w:color="auto"/>
        <w:left w:val="none" w:sz="0" w:space="0" w:color="auto"/>
        <w:bottom w:val="none" w:sz="0" w:space="0" w:color="auto"/>
        <w:right w:val="none" w:sz="0" w:space="0" w:color="auto"/>
      </w:divBdr>
      <w:divsChild>
        <w:div w:id="2022198032">
          <w:marLeft w:val="0"/>
          <w:marRight w:val="0"/>
          <w:marTop w:val="0"/>
          <w:marBottom w:val="0"/>
          <w:divBdr>
            <w:top w:val="none" w:sz="0" w:space="0" w:color="auto"/>
            <w:left w:val="none" w:sz="0" w:space="0" w:color="auto"/>
            <w:bottom w:val="none" w:sz="0" w:space="0" w:color="auto"/>
            <w:right w:val="none" w:sz="0" w:space="0" w:color="auto"/>
          </w:divBdr>
          <w:divsChild>
            <w:div w:id="1771702693">
              <w:marLeft w:val="0"/>
              <w:marRight w:val="0"/>
              <w:marTop w:val="0"/>
              <w:marBottom w:val="0"/>
              <w:divBdr>
                <w:top w:val="none" w:sz="0" w:space="0" w:color="auto"/>
                <w:left w:val="none" w:sz="0" w:space="0" w:color="auto"/>
                <w:bottom w:val="none" w:sz="0" w:space="0" w:color="auto"/>
                <w:right w:val="none" w:sz="0" w:space="0" w:color="auto"/>
              </w:divBdr>
              <w:divsChild>
                <w:div w:id="1930967811">
                  <w:marLeft w:val="0"/>
                  <w:marRight w:val="0"/>
                  <w:marTop w:val="0"/>
                  <w:marBottom w:val="0"/>
                  <w:divBdr>
                    <w:top w:val="none" w:sz="0" w:space="0" w:color="auto"/>
                    <w:left w:val="none" w:sz="0" w:space="0" w:color="auto"/>
                    <w:bottom w:val="none" w:sz="0" w:space="0" w:color="auto"/>
                    <w:right w:val="none" w:sz="0" w:space="0" w:color="auto"/>
                  </w:divBdr>
                  <w:divsChild>
                    <w:div w:id="16630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6933382">
      <w:bodyDiv w:val="1"/>
      <w:marLeft w:val="0"/>
      <w:marRight w:val="0"/>
      <w:marTop w:val="0"/>
      <w:marBottom w:val="0"/>
      <w:divBdr>
        <w:top w:val="none" w:sz="0" w:space="0" w:color="auto"/>
        <w:left w:val="none" w:sz="0" w:space="0" w:color="auto"/>
        <w:bottom w:val="none" w:sz="0" w:space="0" w:color="auto"/>
        <w:right w:val="none" w:sz="0" w:space="0" w:color="auto"/>
      </w:divBdr>
      <w:divsChild>
        <w:div w:id="409736537">
          <w:marLeft w:val="0"/>
          <w:marRight w:val="0"/>
          <w:marTop w:val="0"/>
          <w:marBottom w:val="0"/>
          <w:divBdr>
            <w:top w:val="single" w:sz="2" w:space="0" w:color="E3E3E3"/>
            <w:left w:val="single" w:sz="2" w:space="0" w:color="E3E3E3"/>
            <w:bottom w:val="single" w:sz="2" w:space="0" w:color="E3E3E3"/>
            <w:right w:val="single" w:sz="2" w:space="0" w:color="E3E3E3"/>
          </w:divBdr>
          <w:divsChild>
            <w:div w:id="2078745803">
              <w:marLeft w:val="0"/>
              <w:marRight w:val="0"/>
              <w:marTop w:val="0"/>
              <w:marBottom w:val="0"/>
              <w:divBdr>
                <w:top w:val="single" w:sz="2" w:space="0" w:color="E3E3E3"/>
                <w:left w:val="single" w:sz="2" w:space="0" w:color="E3E3E3"/>
                <w:bottom w:val="single" w:sz="2" w:space="0" w:color="E3E3E3"/>
                <w:right w:val="single" w:sz="2" w:space="0" w:color="E3E3E3"/>
              </w:divBdr>
              <w:divsChild>
                <w:div w:id="1020086257">
                  <w:marLeft w:val="0"/>
                  <w:marRight w:val="0"/>
                  <w:marTop w:val="0"/>
                  <w:marBottom w:val="0"/>
                  <w:divBdr>
                    <w:top w:val="single" w:sz="2" w:space="0" w:color="E3E3E3"/>
                    <w:left w:val="single" w:sz="2" w:space="0" w:color="E3E3E3"/>
                    <w:bottom w:val="single" w:sz="2" w:space="0" w:color="E3E3E3"/>
                    <w:right w:val="single" w:sz="2" w:space="0" w:color="E3E3E3"/>
                  </w:divBdr>
                  <w:divsChild>
                    <w:div w:id="1122921898">
                      <w:marLeft w:val="0"/>
                      <w:marRight w:val="0"/>
                      <w:marTop w:val="0"/>
                      <w:marBottom w:val="0"/>
                      <w:divBdr>
                        <w:top w:val="single" w:sz="2" w:space="0" w:color="E3E3E3"/>
                        <w:left w:val="single" w:sz="2" w:space="0" w:color="E3E3E3"/>
                        <w:bottom w:val="single" w:sz="2" w:space="0" w:color="E3E3E3"/>
                        <w:right w:val="single" w:sz="2" w:space="0" w:color="E3E3E3"/>
                      </w:divBdr>
                      <w:divsChild>
                        <w:div w:id="525338389">
                          <w:marLeft w:val="0"/>
                          <w:marRight w:val="0"/>
                          <w:marTop w:val="0"/>
                          <w:marBottom w:val="0"/>
                          <w:divBdr>
                            <w:top w:val="single" w:sz="2" w:space="0" w:color="E3E3E3"/>
                            <w:left w:val="single" w:sz="2" w:space="0" w:color="E3E3E3"/>
                            <w:bottom w:val="single" w:sz="2" w:space="0" w:color="E3E3E3"/>
                            <w:right w:val="single" w:sz="2" w:space="0" w:color="E3E3E3"/>
                          </w:divBdr>
                          <w:divsChild>
                            <w:div w:id="1184398826">
                              <w:marLeft w:val="0"/>
                              <w:marRight w:val="0"/>
                              <w:marTop w:val="0"/>
                              <w:marBottom w:val="0"/>
                              <w:divBdr>
                                <w:top w:val="single" w:sz="2" w:space="0" w:color="E3E3E3"/>
                                <w:left w:val="single" w:sz="2" w:space="0" w:color="E3E3E3"/>
                                <w:bottom w:val="single" w:sz="2" w:space="0" w:color="E3E3E3"/>
                                <w:right w:val="single" w:sz="2" w:space="0" w:color="E3E3E3"/>
                              </w:divBdr>
                              <w:divsChild>
                                <w:div w:id="1536842260">
                                  <w:marLeft w:val="0"/>
                                  <w:marRight w:val="0"/>
                                  <w:marTop w:val="100"/>
                                  <w:marBottom w:val="100"/>
                                  <w:divBdr>
                                    <w:top w:val="single" w:sz="2" w:space="0" w:color="E3E3E3"/>
                                    <w:left w:val="single" w:sz="2" w:space="0" w:color="E3E3E3"/>
                                    <w:bottom w:val="single" w:sz="2" w:space="0" w:color="E3E3E3"/>
                                    <w:right w:val="single" w:sz="2" w:space="0" w:color="E3E3E3"/>
                                  </w:divBdr>
                                  <w:divsChild>
                                    <w:div w:id="1943565910">
                                      <w:marLeft w:val="0"/>
                                      <w:marRight w:val="0"/>
                                      <w:marTop w:val="0"/>
                                      <w:marBottom w:val="0"/>
                                      <w:divBdr>
                                        <w:top w:val="single" w:sz="2" w:space="0" w:color="E3E3E3"/>
                                        <w:left w:val="single" w:sz="2" w:space="0" w:color="E3E3E3"/>
                                        <w:bottom w:val="single" w:sz="2" w:space="0" w:color="E3E3E3"/>
                                        <w:right w:val="single" w:sz="2" w:space="0" w:color="E3E3E3"/>
                                      </w:divBdr>
                                      <w:divsChild>
                                        <w:div w:id="1876117942">
                                          <w:marLeft w:val="0"/>
                                          <w:marRight w:val="0"/>
                                          <w:marTop w:val="0"/>
                                          <w:marBottom w:val="0"/>
                                          <w:divBdr>
                                            <w:top w:val="single" w:sz="2" w:space="0" w:color="E3E3E3"/>
                                            <w:left w:val="single" w:sz="2" w:space="0" w:color="E3E3E3"/>
                                            <w:bottom w:val="single" w:sz="2" w:space="0" w:color="E3E3E3"/>
                                            <w:right w:val="single" w:sz="2" w:space="0" w:color="E3E3E3"/>
                                          </w:divBdr>
                                          <w:divsChild>
                                            <w:div w:id="559706450">
                                              <w:marLeft w:val="0"/>
                                              <w:marRight w:val="0"/>
                                              <w:marTop w:val="0"/>
                                              <w:marBottom w:val="0"/>
                                              <w:divBdr>
                                                <w:top w:val="single" w:sz="2" w:space="0" w:color="E3E3E3"/>
                                                <w:left w:val="single" w:sz="2" w:space="0" w:color="E3E3E3"/>
                                                <w:bottom w:val="single" w:sz="2" w:space="0" w:color="E3E3E3"/>
                                                <w:right w:val="single" w:sz="2" w:space="0" w:color="E3E3E3"/>
                                              </w:divBdr>
                                              <w:divsChild>
                                                <w:div w:id="1151405982">
                                                  <w:marLeft w:val="0"/>
                                                  <w:marRight w:val="0"/>
                                                  <w:marTop w:val="0"/>
                                                  <w:marBottom w:val="0"/>
                                                  <w:divBdr>
                                                    <w:top w:val="single" w:sz="2" w:space="0" w:color="E3E3E3"/>
                                                    <w:left w:val="single" w:sz="2" w:space="0" w:color="E3E3E3"/>
                                                    <w:bottom w:val="single" w:sz="2" w:space="0" w:color="E3E3E3"/>
                                                    <w:right w:val="single" w:sz="2" w:space="0" w:color="E3E3E3"/>
                                                  </w:divBdr>
                                                  <w:divsChild>
                                                    <w:div w:id="361787762">
                                                      <w:marLeft w:val="0"/>
                                                      <w:marRight w:val="0"/>
                                                      <w:marTop w:val="0"/>
                                                      <w:marBottom w:val="0"/>
                                                      <w:divBdr>
                                                        <w:top w:val="single" w:sz="2" w:space="0" w:color="E3E3E3"/>
                                                        <w:left w:val="single" w:sz="2" w:space="0" w:color="E3E3E3"/>
                                                        <w:bottom w:val="single" w:sz="2" w:space="0" w:color="E3E3E3"/>
                                                        <w:right w:val="single" w:sz="2" w:space="0" w:color="E3E3E3"/>
                                                      </w:divBdr>
                                                      <w:divsChild>
                                                        <w:div w:id="25312476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3183942">
          <w:marLeft w:val="0"/>
          <w:marRight w:val="0"/>
          <w:marTop w:val="0"/>
          <w:marBottom w:val="0"/>
          <w:divBdr>
            <w:top w:val="none" w:sz="0" w:space="0" w:color="auto"/>
            <w:left w:val="none" w:sz="0" w:space="0" w:color="auto"/>
            <w:bottom w:val="none" w:sz="0" w:space="0" w:color="auto"/>
            <w:right w:val="none" w:sz="0" w:space="0" w:color="auto"/>
          </w:divBdr>
        </w:div>
      </w:divsChild>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54110759">
      <w:bodyDiv w:val="1"/>
      <w:marLeft w:val="0"/>
      <w:marRight w:val="0"/>
      <w:marTop w:val="0"/>
      <w:marBottom w:val="0"/>
      <w:divBdr>
        <w:top w:val="none" w:sz="0" w:space="0" w:color="auto"/>
        <w:left w:val="none" w:sz="0" w:space="0" w:color="auto"/>
        <w:bottom w:val="none" w:sz="0" w:space="0" w:color="auto"/>
        <w:right w:val="none" w:sz="0" w:space="0" w:color="auto"/>
      </w:divBdr>
    </w:div>
    <w:div w:id="1369522848">
      <w:bodyDiv w:val="1"/>
      <w:marLeft w:val="0"/>
      <w:marRight w:val="0"/>
      <w:marTop w:val="0"/>
      <w:marBottom w:val="0"/>
      <w:divBdr>
        <w:top w:val="none" w:sz="0" w:space="0" w:color="auto"/>
        <w:left w:val="none" w:sz="0" w:space="0" w:color="auto"/>
        <w:bottom w:val="none" w:sz="0" w:space="0" w:color="auto"/>
        <w:right w:val="none" w:sz="0" w:space="0" w:color="auto"/>
      </w:divBdr>
      <w:divsChild>
        <w:div w:id="1541356800">
          <w:marLeft w:val="0"/>
          <w:marRight w:val="0"/>
          <w:marTop w:val="0"/>
          <w:marBottom w:val="0"/>
          <w:divBdr>
            <w:top w:val="single" w:sz="2" w:space="0" w:color="E3E3E3"/>
            <w:left w:val="single" w:sz="2" w:space="0" w:color="E3E3E3"/>
            <w:bottom w:val="single" w:sz="2" w:space="0" w:color="E3E3E3"/>
            <w:right w:val="single" w:sz="2" w:space="0" w:color="E3E3E3"/>
          </w:divBdr>
          <w:divsChild>
            <w:div w:id="928851813">
              <w:marLeft w:val="0"/>
              <w:marRight w:val="0"/>
              <w:marTop w:val="100"/>
              <w:marBottom w:val="100"/>
              <w:divBdr>
                <w:top w:val="single" w:sz="2" w:space="0" w:color="E3E3E3"/>
                <w:left w:val="single" w:sz="2" w:space="0" w:color="E3E3E3"/>
                <w:bottom w:val="single" w:sz="2" w:space="0" w:color="E3E3E3"/>
                <w:right w:val="single" w:sz="2" w:space="0" w:color="E3E3E3"/>
              </w:divBdr>
              <w:divsChild>
                <w:div w:id="352269070">
                  <w:marLeft w:val="0"/>
                  <w:marRight w:val="0"/>
                  <w:marTop w:val="0"/>
                  <w:marBottom w:val="0"/>
                  <w:divBdr>
                    <w:top w:val="single" w:sz="2" w:space="0" w:color="E3E3E3"/>
                    <w:left w:val="single" w:sz="2" w:space="0" w:color="E3E3E3"/>
                    <w:bottom w:val="single" w:sz="2" w:space="0" w:color="E3E3E3"/>
                    <w:right w:val="single" w:sz="2" w:space="0" w:color="E3E3E3"/>
                  </w:divBdr>
                  <w:divsChild>
                    <w:div w:id="1556165506">
                      <w:marLeft w:val="0"/>
                      <w:marRight w:val="0"/>
                      <w:marTop w:val="0"/>
                      <w:marBottom w:val="0"/>
                      <w:divBdr>
                        <w:top w:val="single" w:sz="2" w:space="0" w:color="E3E3E3"/>
                        <w:left w:val="single" w:sz="2" w:space="0" w:color="E3E3E3"/>
                        <w:bottom w:val="single" w:sz="2" w:space="0" w:color="E3E3E3"/>
                        <w:right w:val="single" w:sz="2" w:space="0" w:color="E3E3E3"/>
                      </w:divBdr>
                      <w:divsChild>
                        <w:div w:id="107550884">
                          <w:marLeft w:val="0"/>
                          <w:marRight w:val="0"/>
                          <w:marTop w:val="0"/>
                          <w:marBottom w:val="0"/>
                          <w:divBdr>
                            <w:top w:val="single" w:sz="2" w:space="0" w:color="E3E3E3"/>
                            <w:left w:val="single" w:sz="2" w:space="0" w:color="E3E3E3"/>
                            <w:bottom w:val="single" w:sz="2" w:space="0" w:color="E3E3E3"/>
                            <w:right w:val="single" w:sz="2" w:space="0" w:color="E3E3E3"/>
                          </w:divBdr>
                          <w:divsChild>
                            <w:div w:id="1735394464">
                              <w:marLeft w:val="0"/>
                              <w:marRight w:val="0"/>
                              <w:marTop w:val="0"/>
                              <w:marBottom w:val="0"/>
                              <w:divBdr>
                                <w:top w:val="single" w:sz="2" w:space="0" w:color="E3E3E3"/>
                                <w:left w:val="single" w:sz="2" w:space="0" w:color="E3E3E3"/>
                                <w:bottom w:val="single" w:sz="2" w:space="0" w:color="E3E3E3"/>
                                <w:right w:val="single" w:sz="2" w:space="0" w:color="E3E3E3"/>
                              </w:divBdr>
                              <w:divsChild>
                                <w:div w:id="695543146">
                                  <w:marLeft w:val="0"/>
                                  <w:marRight w:val="0"/>
                                  <w:marTop w:val="0"/>
                                  <w:marBottom w:val="0"/>
                                  <w:divBdr>
                                    <w:top w:val="single" w:sz="2" w:space="0" w:color="E3E3E3"/>
                                    <w:left w:val="single" w:sz="2" w:space="0" w:color="E3E3E3"/>
                                    <w:bottom w:val="single" w:sz="2" w:space="0" w:color="E3E3E3"/>
                                    <w:right w:val="single" w:sz="2" w:space="0" w:color="E3E3E3"/>
                                  </w:divBdr>
                                  <w:divsChild>
                                    <w:div w:id="1773092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1381124615">
      <w:bodyDiv w:val="1"/>
      <w:marLeft w:val="0"/>
      <w:marRight w:val="0"/>
      <w:marTop w:val="0"/>
      <w:marBottom w:val="0"/>
      <w:divBdr>
        <w:top w:val="none" w:sz="0" w:space="0" w:color="auto"/>
        <w:left w:val="none" w:sz="0" w:space="0" w:color="auto"/>
        <w:bottom w:val="none" w:sz="0" w:space="0" w:color="auto"/>
        <w:right w:val="none" w:sz="0" w:space="0" w:color="auto"/>
      </w:divBdr>
      <w:divsChild>
        <w:div w:id="2020767644">
          <w:marLeft w:val="0"/>
          <w:marRight w:val="0"/>
          <w:marTop w:val="0"/>
          <w:marBottom w:val="0"/>
          <w:divBdr>
            <w:top w:val="none" w:sz="0" w:space="0" w:color="auto"/>
            <w:left w:val="none" w:sz="0" w:space="0" w:color="auto"/>
            <w:bottom w:val="none" w:sz="0" w:space="0" w:color="auto"/>
            <w:right w:val="none" w:sz="0" w:space="0" w:color="auto"/>
          </w:divBdr>
          <w:divsChild>
            <w:div w:id="1982729203">
              <w:marLeft w:val="0"/>
              <w:marRight w:val="0"/>
              <w:marTop w:val="0"/>
              <w:marBottom w:val="0"/>
              <w:divBdr>
                <w:top w:val="none" w:sz="0" w:space="0" w:color="auto"/>
                <w:left w:val="none" w:sz="0" w:space="0" w:color="auto"/>
                <w:bottom w:val="none" w:sz="0" w:space="0" w:color="auto"/>
                <w:right w:val="none" w:sz="0" w:space="0" w:color="auto"/>
              </w:divBdr>
              <w:divsChild>
                <w:div w:id="1267811576">
                  <w:marLeft w:val="0"/>
                  <w:marRight w:val="0"/>
                  <w:marTop w:val="0"/>
                  <w:marBottom w:val="0"/>
                  <w:divBdr>
                    <w:top w:val="none" w:sz="0" w:space="0" w:color="auto"/>
                    <w:left w:val="none" w:sz="0" w:space="0" w:color="auto"/>
                    <w:bottom w:val="none" w:sz="0" w:space="0" w:color="auto"/>
                    <w:right w:val="none" w:sz="0" w:space="0" w:color="auto"/>
                  </w:divBdr>
                  <w:divsChild>
                    <w:div w:id="535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558203">
      <w:bodyDiv w:val="1"/>
      <w:marLeft w:val="0"/>
      <w:marRight w:val="0"/>
      <w:marTop w:val="0"/>
      <w:marBottom w:val="0"/>
      <w:divBdr>
        <w:top w:val="none" w:sz="0" w:space="0" w:color="auto"/>
        <w:left w:val="none" w:sz="0" w:space="0" w:color="auto"/>
        <w:bottom w:val="none" w:sz="0" w:space="0" w:color="auto"/>
        <w:right w:val="none" w:sz="0" w:space="0" w:color="auto"/>
      </w:divBdr>
      <w:divsChild>
        <w:div w:id="313799272">
          <w:marLeft w:val="0"/>
          <w:marRight w:val="0"/>
          <w:marTop w:val="0"/>
          <w:marBottom w:val="0"/>
          <w:divBdr>
            <w:top w:val="none" w:sz="0" w:space="0" w:color="auto"/>
            <w:left w:val="none" w:sz="0" w:space="0" w:color="auto"/>
            <w:bottom w:val="none" w:sz="0" w:space="0" w:color="auto"/>
            <w:right w:val="none" w:sz="0" w:space="0" w:color="auto"/>
          </w:divBdr>
          <w:divsChild>
            <w:div w:id="603149875">
              <w:marLeft w:val="0"/>
              <w:marRight w:val="0"/>
              <w:marTop w:val="0"/>
              <w:marBottom w:val="0"/>
              <w:divBdr>
                <w:top w:val="none" w:sz="0" w:space="0" w:color="auto"/>
                <w:left w:val="none" w:sz="0" w:space="0" w:color="auto"/>
                <w:bottom w:val="none" w:sz="0" w:space="0" w:color="auto"/>
                <w:right w:val="none" w:sz="0" w:space="0" w:color="auto"/>
              </w:divBdr>
              <w:divsChild>
                <w:div w:id="1897355665">
                  <w:marLeft w:val="0"/>
                  <w:marRight w:val="0"/>
                  <w:marTop w:val="0"/>
                  <w:marBottom w:val="0"/>
                  <w:divBdr>
                    <w:top w:val="none" w:sz="0" w:space="0" w:color="auto"/>
                    <w:left w:val="none" w:sz="0" w:space="0" w:color="auto"/>
                    <w:bottom w:val="none" w:sz="0" w:space="0" w:color="auto"/>
                    <w:right w:val="none" w:sz="0" w:space="0" w:color="auto"/>
                  </w:divBdr>
                  <w:divsChild>
                    <w:div w:id="130412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2190341">
      <w:bodyDiv w:val="1"/>
      <w:marLeft w:val="0"/>
      <w:marRight w:val="0"/>
      <w:marTop w:val="0"/>
      <w:marBottom w:val="0"/>
      <w:divBdr>
        <w:top w:val="none" w:sz="0" w:space="0" w:color="auto"/>
        <w:left w:val="none" w:sz="0" w:space="0" w:color="auto"/>
        <w:bottom w:val="none" w:sz="0" w:space="0" w:color="auto"/>
        <w:right w:val="none" w:sz="0" w:space="0" w:color="auto"/>
      </w:divBdr>
      <w:divsChild>
        <w:div w:id="769083379">
          <w:marLeft w:val="0"/>
          <w:marRight w:val="0"/>
          <w:marTop w:val="0"/>
          <w:marBottom w:val="0"/>
          <w:divBdr>
            <w:top w:val="none" w:sz="0" w:space="0" w:color="auto"/>
            <w:left w:val="none" w:sz="0" w:space="0" w:color="auto"/>
            <w:bottom w:val="none" w:sz="0" w:space="0" w:color="auto"/>
            <w:right w:val="none" w:sz="0" w:space="0" w:color="auto"/>
          </w:divBdr>
          <w:divsChild>
            <w:div w:id="259798027">
              <w:marLeft w:val="0"/>
              <w:marRight w:val="0"/>
              <w:marTop w:val="0"/>
              <w:marBottom w:val="0"/>
              <w:divBdr>
                <w:top w:val="none" w:sz="0" w:space="0" w:color="auto"/>
                <w:left w:val="none" w:sz="0" w:space="0" w:color="auto"/>
                <w:bottom w:val="none" w:sz="0" w:space="0" w:color="auto"/>
                <w:right w:val="none" w:sz="0" w:space="0" w:color="auto"/>
              </w:divBdr>
              <w:divsChild>
                <w:div w:id="2102985932">
                  <w:marLeft w:val="0"/>
                  <w:marRight w:val="0"/>
                  <w:marTop w:val="0"/>
                  <w:marBottom w:val="0"/>
                  <w:divBdr>
                    <w:top w:val="none" w:sz="0" w:space="0" w:color="auto"/>
                    <w:left w:val="none" w:sz="0" w:space="0" w:color="auto"/>
                    <w:bottom w:val="none" w:sz="0" w:space="0" w:color="auto"/>
                    <w:right w:val="none" w:sz="0" w:space="0" w:color="auto"/>
                  </w:divBdr>
                  <w:divsChild>
                    <w:div w:id="3775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18537325">
      <w:bodyDiv w:val="1"/>
      <w:marLeft w:val="0"/>
      <w:marRight w:val="0"/>
      <w:marTop w:val="0"/>
      <w:marBottom w:val="0"/>
      <w:divBdr>
        <w:top w:val="none" w:sz="0" w:space="0" w:color="auto"/>
        <w:left w:val="none" w:sz="0" w:space="0" w:color="auto"/>
        <w:bottom w:val="none" w:sz="0" w:space="0" w:color="auto"/>
        <w:right w:val="none" w:sz="0" w:space="0" w:color="auto"/>
      </w:divBdr>
      <w:divsChild>
        <w:div w:id="1193568706">
          <w:marLeft w:val="0"/>
          <w:marRight w:val="0"/>
          <w:marTop w:val="0"/>
          <w:marBottom w:val="0"/>
          <w:divBdr>
            <w:top w:val="none" w:sz="0" w:space="0" w:color="auto"/>
            <w:left w:val="none" w:sz="0" w:space="0" w:color="auto"/>
            <w:bottom w:val="none" w:sz="0" w:space="0" w:color="auto"/>
            <w:right w:val="none" w:sz="0" w:space="0" w:color="auto"/>
          </w:divBdr>
          <w:divsChild>
            <w:div w:id="966348771">
              <w:marLeft w:val="0"/>
              <w:marRight w:val="0"/>
              <w:marTop w:val="0"/>
              <w:marBottom w:val="0"/>
              <w:divBdr>
                <w:top w:val="none" w:sz="0" w:space="0" w:color="auto"/>
                <w:left w:val="none" w:sz="0" w:space="0" w:color="auto"/>
                <w:bottom w:val="none" w:sz="0" w:space="0" w:color="auto"/>
                <w:right w:val="none" w:sz="0" w:space="0" w:color="auto"/>
              </w:divBdr>
              <w:divsChild>
                <w:div w:id="570389900">
                  <w:marLeft w:val="0"/>
                  <w:marRight w:val="0"/>
                  <w:marTop w:val="0"/>
                  <w:marBottom w:val="0"/>
                  <w:divBdr>
                    <w:top w:val="none" w:sz="0" w:space="0" w:color="auto"/>
                    <w:left w:val="none" w:sz="0" w:space="0" w:color="auto"/>
                    <w:bottom w:val="none" w:sz="0" w:space="0" w:color="auto"/>
                    <w:right w:val="none" w:sz="0" w:space="0" w:color="auto"/>
                  </w:divBdr>
                  <w:divsChild>
                    <w:div w:id="212056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629611">
      <w:bodyDiv w:val="1"/>
      <w:marLeft w:val="0"/>
      <w:marRight w:val="0"/>
      <w:marTop w:val="0"/>
      <w:marBottom w:val="0"/>
      <w:divBdr>
        <w:top w:val="none" w:sz="0" w:space="0" w:color="auto"/>
        <w:left w:val="none" w:sz="0" w:space="0" w:color="auto"/>
        <w:bottom w:val="none" w:sz="0" w:space="0" w:color="auto"/>
        <w:right w:val="none" w:sz="0" w:space="0" w:color="auto"/>
      </w:divBdr>
    </w:div>
    <w:div w:id="1528248476">
      <w:bodyDiv w:val="1"/>
      <w:marLeft w:val="0"/>
      <w:marRight w:val="0"/>
      <w:marTop w:val="0"/>
      <w:marBottom w:val="0"/>
      <w:divBdr>
        <w:top w:val="none" w:sz="0" w:space="0" w:color="auto"/>
        <w:left w:val="none" w:sz="0" w:space="0" w:color="auto"/>
        <w:bottom w:val="none" w:sz="0" w:space="0" w:color="auto"/>
        <w:right w:val="none" w:sz="0" w:space="0" w:color="auto"/>
      </w:divBdr>
      <w:divsChild>
        <w:div w:id="1989362518">
          <w:marLeft w:val="0"/>
          <w:marRight w:val="0"/>
          <w:marTop w:val="0"/>
          <w:marBottom w:val="0"/>
          <w:divBdr>
            <w:top w:val="none" w:sz="0" w:space="0" w:color="auto"/>
            <w:left w:val="none" w:sz="0" w:space="0" w:color="auto"/>
            <w:bottom w:val="none" w:sz="0" w:space="0" w:color="auto"/>
            <w:right w:val="none" w:sz="0" w:space="0" w:color="auto"/>
          </w:divBdr>
          <w:divsChild>
            <w:div w:id="1494955999">
              <w:marLeft w:val="0"/>
              <w:marRight w:val="0"/>
              <w:marTop w:val="0"/>
              <w:marBottom w:val="0"/>
              <w:divBdr>
                <w:top w:val="none" w:sz="0" w:space="0" w:color="auto"/>
                <w:left w:val="none" w:sz="0" w:space="0" w:color="auto"/>
                <w:bottom w:val="none" w:sz="0" w:space="0" w:color="auto"/>
                <w:right w:val="none" w:sz="0" w:space="0" w:color="auto"/>
              </w:divBdr>
              <w:divsChild>
                <w:div w:id="1853378378">
                  <w:marLeft w:val="0"/>
                  <w:marRight w:val="0"/>
                  <w:marTop w:val="0"/>
                  <w:marBottom w:val="0"/>
                  <w:divBdr>
                    <w:top w:val="none" w:sz="0" w:space="0" w:color="auto"/>
                    <w:left w:val="none" w:sz="0" w:space="0" w:color="auto"/>
                    <w:bottom w:val="none" w:sz="0" w:space="0" w:color="auto"/>
                    <w:right w:val="none" w:sz="0" w:space="0" w:color="auto"/>
                  </w:divBdr>
                  <w:divsChild>
                    <w:div w:id="146153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835864">
      <w:bodyDiv w:val="1"/>
      <w:marLeft w:val="0"/>
      <w:marRight w:val="0"/>
      <w:marTop w:val="0"/>
      <w:marBottom w:val="0"/>
      <w:divBdr>
        <w:top w:val="none" w:sz="0" w:space="0" w:color="auto"/>
        <w:left w:val="none" w:sz="0" w:space="0" w:color="auto"/>
        <w:bottom w:val="none" w:sz="0" w:space="0" w:color="auto"/>
        <w:right w:val="none" w:sz="0" w:space="0" w:color="auto"/>
      </w:divBdr>
    </w:div>
    <w:div w:id="1531869866">
      <w:bodyDiv w:val="1"/>
      <w:marLeft w:val="0"/>
      <w:marRight w:val="0"/>
      <w:marTop w:val="0"/>
      <w:marBottom w:val="0"/>
      <w:divBdr>
        <w:top w:val="none" w:sz="0" w:space="0" w:color="auto"/>
        <w:left w:val="none" w:sz="0" w:space="0" w:color="auto"/>
        <w:bottom w:val="none" w:sz="0" w:space="0" w:color="auto"/>
        <w:right w:val="none" w:sz="0" w:space="0" w:color="auto"/>
      </w:divBdr>
      <w:divsChild>
        <w:div w:id="429005771">
          <w:marLeft w:val="0"/>
          <w:marRight w:val="0"/>
          <w:marTop w:val="0"/>
          <w:marBottom w:val="0"/>
          <w:divBdr>
            <w:top w:val="single" w:sz="2" w:space="0" w:color="E3E3E3"/>
            <w:left w:val="single" w:sz="2" w:space="0" w:color="E3E3E3"/>
            <w:bottom w:val="single" w:sz="2" w:space="0" w:color="E3E3E3"/>
            <w:right w:val="single" w:sz="2" w:space="0" w:color="E3E3E3"/>
          </w:divBdr>
          <w:divsChild>
            <w:div w:id="1614819305">
              <w:marLeft w:val="0"/>
              <w:marRight w:val="0"/>
              <w:marTop w:val="0"/>
              <w:marBottom w:val="0"/>
              <w:divBdr>
                <w:top w:val="single" w:sz="2" w:space="0" w:color="E3E3E3"/>
                <w:left w:val="single" w:sz="2" w:space="0" w:color="E3E3E3"/>
                <w:bottom w:val="single" w:sz="2" w:space="0" w:color="E3E3E3"/>
                <w:right w:val="single" w:sz="2" w:space="0" w:color="E3E3E3"/>
              </w:divBdr>
              <w:divsChild>
                <w:div w:id="183911178">
                  <w:marLeft w:val="0"/>
                  <w:marRight w:val="0"/>
                  <w:marTop w:val="0"/>
                  <w:marBottom w:val="0"/>
                  <w:divBdr>
                    <w:top w:val="single" w:sz="2" w:space="0" w:color="E3E3E3"/>
                    <w:left w:val="single" w:sz="2" w:space="0" w:color="E3E3E3"/>
                    <w:bottom w:val="single" w:sz="2" w:space="0" w:color="E3E3E3"/>
                    <w:right w:val="single" w:sz="2" w:space="0" w:color="E3E3E3"/>
                  </w:divBdr>
                  <w:divsChild>
                    <w:div w:id="400520624">
                      <w:marLeft w:val="0"/>
                      <w:marRight w:val="0"/>
                      <w:marTop w:val="0"/>
                      <w:marBottom w:val="0"/>
                      <w:divBdr>
                        <w:top w:val="single" w:sz="2" w:space="0" w:color="E3E3E3"/>
                        <w:left w:val="single" w:sz="2" w:space="0" w:color="E3E3E3"/>
                        <w:bottom w:val="single" w:sz="2" w:space="0" w:color="E3E3E3"/>
                        <w:right w:val="single" w:sz="2" w:space="0" w:color="E3E3E3"/>
                      </w:divBdr>
                      <w:divsChild>
                        <w:div w:id="2051413434">
                          <w:marLeft w:val="0"/>
                          <w:marRight w:val="0"/>
                          <w:marTop w:val="0"/>
                          <w:marBottom w:val="0"/>
                          <w:divBdr>
                            <w:top w:val="single" w:sz="2" w:space="0" w:color="E3E3E3"/>
                            <w:left w:val="single" w:sz="2" w:space="0" w:color="E3E3E3"/>
                            <w:bottom w:val="single" w:sz="2" w:space="0" w:color="E3E3E3"/>
                            <w:right w:val="single" w:sz="2" w:space="0" w:color="E3E3E3"/>
                          </w:divBdr>
                          <w:divsChild>
                            <w:div w:id="601690730">
                              <w:marLeft w:val="0"/>
                              <w:marRight w:val="0"/>
                              <w:marTop w:val="0"/>
                              <w:marBottom w:val="0"/>
                              <w:divBdr>
                                <w:top w:val="single" w:sz="2" w:space="0" w:color="E3E3E3"/>
                                <w:left w:val="single" w:sz="2" w:space="0" w:color="E3E3E3"/>
                                <w:bottom w:val="single" w:sz="2" w:space="0" w:color="E3E3E3"/>
                                <w:right w:val="single" w:sz="2" w:space="0" w:color="E3E3E3"/>
                              </w:divBdr>
                              <w:divsChild>
                                <w:div w:id="1544444758">
                                  <w:marLeft w:val="0"/>
                                  <w:marRight w:val="0"/>
                                  <w:marTop w:val="100"/>
                                  <w:marBottom w:val="100"/>
                                  <w:divBdr>
                                    <w:top w:val="single" w:sz="2" w:space="0" w:color="E3E3E3"/>
                                    <w:left w:val="single" w:sz="2" w:space="0" w:color="E3E3E3"/>
                                    <w:bottom w:val="single" w:sz="2" w:space="0" w:color="E3E3E3"/>
                                    <w:right w:val="single" w:sz="2" w:space="0" w:color="E3E3E3"/>
                                  </w:divBdr>
                                  <w:divsChild>
                                    <w:div w:id="1504929802">
                                      <w:marLeft w:val="0"/>
                                      <w:marRight w:val="0"/>
                                      <w:marTop w:val="0"/>
                                      <w:marBottom w:val="0"/>
                                      <w:divBdr>
                                        <w:top w:val="single" w:sz="2" w:space="0" w:color="E3E3E3"/>
                                        <w:left w:val="single" w:sz="2" w:space="0" w:color="E3E3E3"/>
                                        <w:bottom w:val="single" w:sz="2" w:space="0" w:color="E3E3E3"/>
                                        <w:right w:val="single" w:sz="2" w:space="0" w:color="E3E3E3"/>
                                      </w:divBdr>
                                      <w:divsChild>
                                        <w:div w:id="1406491693">
                                          <w:marLeft w:val="0"/>
                                          <w:marRight w:val="0"/>
                                          <w:marTop w:val="0"/>
                                          <w:marBottom w:val="0"/>
                                          <w:divBdr>
                                            <w:top w:val="single" w:sz="2" w:space="0" w:color="E3E3E3"/>
                                            <w:left w:val="single" w:sz="2" w:space="0" w:color="E3E3E3"/>
                                            <w:bottom w:val="single" w:sz="2" w:space="0" w:color="E3E3E3"/>
                                            <w:right w:val="single" w:sz="2" w:space="0" w:color="E3E3E3"/>
                                          </w:divBdr>
                                          <w:divsChild>
                                            <w:div w:id="156967600">
                                              <w:marLeft w:val="0"/>
                                              <w:marRight w:val="0"/>
                                              <w:marTop w:val="0"/>
                                              <w:marBottom w:val="0"/>
                                              <w:divBdr>
                                                <w:top w:val="single" w:sz="2" w:space="0" w:color="E3E3E3"/>
                                                <w:left w:val="single" w:sz="2" w:space="0" w:color="E3E3E3"/>
                                                <w:bottom w:val="single" w:sz="2" w:space="0" w:color="E3E3E3"/>
                                                <w:right w:val="single" w:sz="2" w:space="0" w:color="E3E3E3"/>
                                              </w:divBdr>
                                              <w:divsChild>
                                                <w:div w:id="392852795">
                                                  <w:marLeft w:val="0"/>
                                                  <w:marRight w:val="0"/>
                                                  <w:marTop w:val="0"/>
                                                  <w:marBottom w:val="0"/>
                                                  <w:divBdr>
                                                    <w:top w:val="single" w:sz="2" w:space="0" w:color="E3E3E3"/>
                                                    <w:left w:val="single" w:sz="2" w:space="0" w:color="E3E3E3"/>
                                                    <w:bottom w:val="single" w:sz="2" w:space="0" w:color="E3E3E3"/>
                                                    <w:right w:val="single" w:sz="2" w:space="0" w:color="E3E3E3"/>
                                                  </w:divBdr>
                                                  <w:divsChild>
                                                    <w:div w:id="857043496">
                                                      <w:marLeft w:val="0"/>
                                                      <w:marRight w:val="0"/>
                                                      <w:marTop w:val="0"/>
                                                      <w:marBottom w:val="0"/>
                                                      <w:divBdr>
                                                        <w:top w:val="single" w:sz="2" w:space="0" w:color="E3E3E3"/>
                                                        <w:left w:val="single" w:sz="2" w:space="0" w:color="E3E3E3"/>
                                                        <w:bottom w:val="single" w:sz="2" w:space="0" w:color="E3E3E3"/>
                                                        <w:right w:val="single" w:sz="2" w:space="0" w:color="E3E3E3"/>
                                                      </w:divBdr>
                                                      <w:divsChild>
                                                        <w:div w:id="2067936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86654224">
          <w:marLeft w:val="0"/>
          <w:marRight w:val="0"/>
          <w:marTop w:val="0"/>
          <w:marBottom w:val="0"/>
          <w:divBdr>
            <w:top w:val="none" w:sz="0" w:space="0" w:color="auto"/>
            <w:left w:val="none" w:sz="0" w:space="0" w:color="auto"/>
            <w:bottom w:val="none" w:sz="0" w:space="0" w:color="auto"/>
            <w:right w:val="none" w:sz="0" w:space="0" w:color="auto"/>
          </w:divBdr>
        </w:div>
      </w:divsChild>
    </w:div>
    <w:div w:id="1579634884">
      <w:bodyDiv w:val="1"/>
      <w:marLeft w:val="0"/>
      <w:marRight w:val="0"/>
      <w:marTop w:val="0"/>
      <w:marBottom w:val="0"/>
      <w:divBdr>
        <w:top w:val="none" w:sz="0" w:space="0" w:color="auto"/>
        <w:left w:val="none" w:sz="0" w:space="0" w:color="auto"/>
        <w:bottom w:val="none" w:sz="0" w:space="0" w:color="auto"/>
        <w:right w:val="none" w:sz="0" w:space="0" w:color="auto"/>
      </w:divBdr>
    </w:div>
    <w:div w:id="1636644503">
      <w:bodyDiv w:val="1"/>
      <w:marLeft w:val="0"/>
      <w:marRight w:val="0"/>
      <w:marTop w:val="0"/>
      <w:marBottom w:val="0"/>
      <w:divBdr>
        <w:top w:val="none" w:sz="0" w:space="0" w:color="auto"/>
        <w:left w:val="none" w:sz="0" w:space="0" w:color="auto"/>
        <w:bottom w:val="none" w:sz="0" w:space="0" w:color="auto"/>
        <w:right w:val="none" w:sz="0" w:space="0" w:color="auto"/>
      </w:divBdr>
      <w:divsChild>
        <w:div w:id="81608814">
          <w:marLeft w:val="0"/>
          <w:marRight w:val="0"/>
          <w:marTop w:val="0"/>
          <w:marBottom w:val="0"/>
          <w:divBdr>
            <w:top w:val="none" w:sz="0" w:space="0" w:color="auto"/>
            <w:left w:val="none" w:sz="0" w:space="0" w:color="auto"/>
            <w:bottom w:val="none" w:sz="0" w:space="0" w:color="auto"/>
            <w:right w:val="none" w:sz="0" w:space="0" w:color="auto"/>
          </w:divBdr>
          <w:divsChild>
            <w:div w:id="634481138">
              <w:marLeft w:val="0"/>
              <w:marRight w:val="0"/>
              <w:marTop w:val="0"/>
              <w:marBottom w:val="0"/>
              <w:divBdr>
                <w:top w:val="none" w:sz="0" w:space="0" w:color="auto"/>
                <w:left w:val="none" w:sz="0" w:space="0" w:color="auto"/>
                <w:bottom w:val="none" w:sz="0" w:space="0" w:color="auto"/>
                <w:right w:val="none" w:sz="0" w:space="0" w:color="auto"/>
              </w:divBdr>
              <w:divsChild>
                <w:div w:id="2075929540">
                  <w:marLeft w:val="0"/>
                  <w:marRight w:val="0"/>
                  <w:marTop w:val="0"/>
                  <w:marBottom w:val="0"/>
                  <w:divBdr>
                    <w:top w:val="none" w:sz="0" w:space="0" w:color="auto"/>
                    <w:left w:val="none" w:sz="0" w:space="0" w:color="auto"/>
                    <w:bottom w:val="none" w:sz="0" w:space="0" w:color="auto"/>
                    <w:right w:val="none" w:sz="0" w:space="0" w:color="auto"/>
                  </w:divBdr>
                  <w:divsChild>
                    <w:div w:id="13357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127">
      <w:bodyDiv w:val="1"/>
      <w:marLeft w:val="0"/>
      <w:marRight w:val="0"/>
      <w:marTop w:val="0"/>
      <w:marBottom w:val="0"/>
      <w:divBdr>
        <w:top w:val="none" w:sz="0" w:space="0" w:color="auto"/>
        <w:left w:val="none" w:sz="0" w:space="0" w:color="auto"/>
        <w:bottom w:val="none" w:sz="0" w:space="0" w:color="auto"/>
        <w:right w:val="none" w:sz="0" w:space="0" w:color="auto"/>
      </w:divBdr>
      <w:divsChild>
        <w:div w:id="343283032">
          <w:marLeft w:val="0"/>
          <w:marRight w:val="0"/>
          <w:marTop w:val="0"/>
          <w:marBottom w:val="0"/>
          <w:divBdr>
            <w:top w:val="none" w:sz="0" w:space="0" w:color="auto"/>
            <w:left w:val="none" w:sz="0" w:space="0" w:color="auto"/>
            <w:bottom w:val="none" w:sz="0" w:space="0" w:color="auto"/>
            <w:right w:val="none" w:sz="0" w:space="0" w:color="auto"/>
          </w:divBdr>
          <w:divsChild>
            <w:div w:id="1820414118">
              <w:marLeft w:val="0"/>
              <w:marRight w:val="0"/>
              <w:marTop w:val="0"/>
              <w:marBottom w:val="0"/>
              <w:divBdr>
                <w:top w:val="none" w:sz="0" w:space="0" w:color="auto"/>
                <w:left w:val="none" w:sz="0" w:space="0" w:color="auto"/>
                <w:bottom w:val="none" w:sz="0" w:space="0" w:color="auto"/>
                <w:right w:val="none" w:sz="0" w:space="0" w:color="auto"/>
              </w:divBdr>
              <w:divsChild>
                <w:div w:id="1257060172">
                  <w:marLeft w:val="0"/>
                  <w:marRight w:val="0"/>
                  <w:marTop w:val="0"/>
                  <w:marBottom w:val="0"/>
                  <w:divBdr>
                    <w:top w:val="none" w:sz="0" w:space="0" w:color="auto"/>
                    <w:left w:val="none" w:sz="0" w:space="0" w:color="auto"/>
                    <w:bottom w:val="none" w:sz="0" w:space="0" w:color="auto"/>
                    <w:right w:val="none" w:sz="0" w:space="0" w:color="auto"/>
                  </w:divBdr>
                  <w:divsChild>
                    <w:div w:id="143828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15739484">
      <w:bodyDiv w:val="1"/>
      <w:marLeft w:val="0"/>
      <w:marRight w:val="0"/>
      <w:marTop w:val="0"/>
      <w:marBottom w:val="0"/>
      <w:divBdr>
        <w:top w:val="none" w:sz="0" w:space="0" w:color="auto"/>
        <w:left w:val="none" w:sz="0" w:space="0" w:color="auto"/>
        <w:bottom w:val="none" w:sz="0" w:space="0" w:color="auto"/>
        <w:right w:val="none" w:sz="0" w:space="0" w:color="auto"/>
      </w:divBdr>
      <w:divsChild>
        <w:div w:id="2145855530">
          <w:marLeft w:val="0"/>
          <w:marRight w:val="0"/>
          <w:marTop w:val="0"/>
          <w:marBottom w:val="0"/>
          <w:divBdr>
            <w:top w:val="none" w:sz="0" w:space="0" w:color="auto"/>
            <w:left w:val="none" w:sz="0" w:space="0" w:color="auto"/>
            <w:bottom w:val="none" w:sz="0" w:space="0" w:color="auto"/>
            <w:right w:val="none" w:sz="0" w:space="0" w:color="auto"/>
          </w:divBdr>
          <w:divsChild>
            <w:div w:id="998079313">
              <w:marLeft w:val="0"/>
              <w:marRight w:val="0"/>
              <w:marTop w:val="0"/>
              <w:marBottom w:val="0"/>
              <w:divBdr>
                <w:top w:val="none" w:sz="0" w:space="0" w:color="auto"/>
                <w:left w:val="none" w:sz="0" w:space="0" w:color="auto"/>
                <w:bottom w:val="none" w:sz="0" w:space="0" w:color="auto"/>
                <w:right w:val="none" w:sz="0" w:space="0" w:color="auto"/>
              </w:divBdr>
              <w:divsChild>
                <w:div w:id="265777358">
                  <w:marLeft w:val="0"/>
                  <w:marRight w:val="0"/>
                  <w:marTop w:val="0"/>
                  <w:marBottom w:val="0"/>
                  <w:divBdr>
                    <w:top w:val="none" w:sz="0" w:space="0" w:color="auto"/>
                    <w:left w:val="none" w:sz="0" w:space="0" w:color="auto"/>
                    <w:bottom w:val="none" w:sz="0" w:space="0" w:color="auto"/>
                    <w:right w:val="none" w:sz="0" w:space="0" w:color="auto"/>
                  </w:divBdr>
                  <w:divsChild>
                    <w:div w:id="112959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8769319">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22885857">
      <w:bodyDiv w:val="1"/>
      <w:marLeft w:val="0"/>
      <w:marRight w:val="0"/>
      <w:marTop w:val="0"/>
      <w:marBottom w:val="0"/>
      <w:divBdr>
        <w:top w:val="none" w:sz="0" w:space="0" w:color="auto"/>
        <w:left w:val="none" w:sz="0" w:space="0" w:color="auto"/>
        <w:bottom w:val="none" w:sz="0" w:space="0" w:color="auto"/>
        <w:right w:val="none" w:sz="0" w:space="0" w:color="auto"/>
      </w:divBdr>
      <w:divsChild>
        <w:div w:id="12342377">
          <w:marLeft w:val="0"/>
          <w:marRight w:val="0"/>
          <w:marTop w:val="0"/>
          <w:marBottom w:val="0"/>
          <w:divBdr>
            <w:top w:val="none" w:sz="0" w:space="0" w:color="auto"/>
            <w:left w:val="none" w:sz="0" w:space="0" w:color="auto"/>
            <w:bottom w:val="none" w:sz="0" w:space="0" w:color="auto"/>
            <w:right w:val="none" w:sz="0" w:space="0" w:color="auto"/>
          </w:divBdr>
          <w:divsChild>
            <w:div w:id="2024896330">
              <w:marLeft w:val="0"/>
              <w:marRight w:val="0"/>
              <w:marTop w:val="0"/>
              <w:marBottom w:val="0"/>
              <w:divBdr>
                <w:top w:val="none" w:sz="0" w:space="0" w:color="auto"/>
                <w:left w:val="none" w:sz="0" w:space="0" w:color="auto"/>
                <w:bottom w:val="none" w:sz="0" w:space="0" w:color="auto"/>
                <w:right w:val="none" w:sz="0" w:space="0" w:color="auto"/>
              </w:divBdr>
              <w:divsChild>
                <w:div w:id="103698871">
                  <w:marLeft w:val="0"/>
                  <w:marRight w:val="0"/>
                  <w:marTop w:val="0"/>
                  <w:marBottom w:val="0"/>
                  <w:divBdr>
                    <w:top w:val="none" w:sz="0" w:space="0" w:color="auto"/>
                    <w:left w:val="none" w:sz="0" w:space="0" w:color="auto"/>
                    <w:bottom w:val="none" w:sz="0" w:space="0" w:color="auto"/>
                    <w:right w:val="none" w:sz="0" w:space="0" w:color="auto"/>
                  </w:divBdr>
                  <w:divsChild>
                    <w:div w:id="105639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37396297">
      <w:bodyDiv w:val="1"/>
      <w:marLeft w:val="0"/>
      <w:marRight w:val="0"/>
      <w:marTop w:val="0"/>
      <w:marBottom w:val="0"/>
      <w:divBdr>
        <w:top w:val="none" w:sz="0" w:space="0" w:color="auto"/>
        <w:left w:val="none" w:sz="0" w:space="0" w:color="auto"/>
        <w:bottom w:val="none" w:sz="0" w:space="0" w:color="auto"/>
        <w:right w:val="none" w:sz="0" w:space="0" w:color="auto"/>
      </w:divBdr>
      <w:divsChild>
        <w:div w:id="1948653442">
          <w:marLeft w:val="0"/>
          <w:marRight w:val="0"/>
          <w:marTop w:val="0"/>
          <w:marBottom w:val="0"/>
          <w:divBdr>
            <w:top w:val="none" w:sz="0" w:space="0" w:color="auto"/>
            <w:left w:val="none" w:sz="0" w:space="0" w:color="auto"/>
            <w:bottom w:val="none" w:sz="0" w:space="0" w:color="auto"/>
            <w:right w:val="none" w:sz="0" w:space="0" w:color="auto"/>
          </w:divBdr>
          <w:divsChild>
            <w:div w:id="507331071">
              <w:marLeft w:val="0"/>
              <w:marRight w:val="0"/>
              <w:marTop w:val="0"/>
              <w:marBottom w:val="0"/>
              <w:divBdr>
                <w:top w:val="none" w:sz="0" w:space="0" w:color="auto"/>
                <w:left w:val="none" w:sz="0" w:space="0" w:color="auto"/>
                <w:bottom w:val="none" w:sz="0" w:space="0" w:color="auto"/>
                <w:right w:val="none" w:sz="0" w:space="0" w:color="auto"/>
              </w:divBdr>
              <w:divsChild>
                <w:div w:id="1271618754">
                  <w:marLeft w:val="0"/>
                  <w:marRight w:val="0"/>
                  <w:marTop w:val="0"/>
                  <w:marBottom w:val="0"/>
                  <w:divBdr>
                    <w:top w:val="none" w:sz="0" w:space="0" w:color="auto"/>
                    <w:left w:val="none" w:sz="0" w:space="0" w:color="auto"/>
                    <w:bottom w:val="none" w:sz="0" w:space="0" w:color="auto"/>
                    <w:right w:val="none" w:sz="0" w:space="0" w:color="auto"/>
                  </w:divBdr>
                  <w:divsChild>
                    <w:div w:id="17823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055251">
      <w:bodyDiv w:val="1"/>
      <w:marLeft w:val="0"/>
      <w:marRight w:val="0"/>
      <w:marTop w:val="0"/>
      <w:marBottom w:val="0"/>
      <w:divBdr>
        <w:top w:val="none" w:sz="0" w:space="0" w:color="auto"/>
        <w:left w:val="none" w:sz="0" w:space="0" w:color="auto"/>
        <w:bottom w:val="none" w:sz="0" w:space="0" w:color="auto"/>
        <w:right w:val="none" w:sz="0" w:space="0" w:color="auto"/>
      </w:divBdr>
    </w:div>
    <w:div w:id="2045867629">
      <w:bodyDiv w:val="1"/>
      <w:marLeft w:val="0"/>
      <w:marRight w:val="0"/>
      <w:marTop w:val="0"/>
      <w:marBottom w:val="0"/>
      <w:divBdr>
        <w:top w:val="none" w:sz="0" w:space="0" w:color="auto"/>
        <w:left w:val="none" w:sz="0" w:space="0" w:color="auto"/>
        <w:bottom w:val="none" w:sz="0" w:space="0" w:color="auto"/>
        <w:right w:val="none" w:sz="0" w:space="0" w:color="auto"/>
      </w:divBdr>
    </w:div>
    <w:div w:id="2061047761">
      <w:bodyDiv w:val="1"/>
      <w:marLeft w:val="0"/>
      <w:marRight w:val="0"/>
      <w:marTop w:val="0"/>
      <w:marBottom w:val="0"/>
      <w:divBdr>
        <w:top w:val="none" w:sz="0" w:space="0" w:color="auto"/>
        <w:left w:val="none" w:sz="0" w:space="0" w:color="auto"/>
        <w:bottom w:val="none" w:sz="0" w:space="0" w:color="auto"/>
        <w:right w:val="none" w:sz="0" w:space="0" w:color="auto"/>
      </w:divBdr>
      <w:divsChild>
        <w:div w:id="55057757">
          <w:marLeft w:val="0"/>
          <w:marRight w:val="0"/>
          <w:marTop w:val="0"/>
          <w:marBottom w:val="0"/>
          <w:divBdr>
            <w:top w:val="none" w:sz="0" w:space="0" w:color="auto"/>
            <w:left w:val="none" w:sz="0" w:space="0" w:color="auto"/>
            <w:bottom w:val="none" w:sz="0" w:space="0" w:color="auto"/>
            <w:right w:val="none" w:sz="0" w:space="0" w:color="auto"/>
          </w:divBdr>
          <w:divsChild>
            <w:div w:id="766122970">
              <w:marLeft w:val="0"/>
              <w:marRight w:val="0"/>
              <w:marTop w:val="0"/>
              <w:marBottom w:val="0"/>
              <w:divBdr>
                <w:top w:val="none" w:sz="0" w:space="0" w:color="auto"/>
                <w:left w:val="none" w:sz="0" w:space="0" w:color="auto"/>
                <w:bottom w:val="none" w:sz="0" w:space="0" w:color="auto"/>
                <w:right w:val="none" w:sz="0" w:space="0" w:color="auto"/>
              </w:divBdr>
              <w:divsChild>
                <w:div w:id="1524590363">
                  <w:marLeft w:val="0"/>
                  <w:marRight w:val="0"/>
                  <w:marTop w:val="0"/>
                  <w:marBottom w:val="0"/>
                  <w:divBdr>
                    <w:top w:val="none" w:sz="0" w:space="0" w:color="auto"/>
                    <w:left w:val="none" w:sz="0" w:space="0" w:color="auto"/>
                    <w:bottom w:val="none" w:sz="0" w:space="0" w:color="auto"/>
                    <w:right w:val="none" w:sz="0" w:space="0" w:color="auto"/>
                  </w:divBdr>
                  <w:divsChild>
                    <w:div w:id="16293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789967">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093622934">
      <w:bodyDiv w:val="1"/>
      <w:marLeft w:val="0"/>
      <w:marRight w:val="0"/>
      <w:marTop w:val="0"/>
      <w:marBottom w:val="0"/>
      <w:divBdr>
        <w:top w:val="none" w:sz="0" w:space="0" w:color="auto"/>
        <w:left w:val="none" w:sz="0" w:space="0" w:color="auto"/>
        <w:bottom w:val="none" w:sz="0" w:space="0" w:color="auto"/>
        <w:right w:val="none" w:sz="0" w:space="0" w:color="auto"/>
      </w:divBdr>
    </w:div>
    <w:div w:id="2096239391">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 w:id="2138335597">
      <w:bodyDiv w:val="1"/>
      <w:marLeft w:val="0"/>
      <w:marRight w:val="0"/>
      <w:marTop w:val="0"/>
      <w:marBottom w:val="0"/>
      <w:divBdr>
        <w:top w:val="none" w:sz="0" w:space="0" w:color="auto"/>
        <w:left w:val="none" w:sz="0" w:space="0" w:color="auto"/>
        <w:bottom w:val="none" w:sz="0" w:space="0" w:color="auto"/>
        <w:right w:val="none" w:sz="0" w:space="0" w:color="auto"/>
      </w:divBdr>
    </w:div>
    <w:div w:id="2139180572">
      <w:bodyDiv w:val="1"/>
      <w:marLeft w:val="0"/>
      <w:marRight w:val="0"/>
      <w:marTop w:val="0"/>
      <w:marBottom w:val="0"/>
      <w:divBdr>
        <w:top w:val="none" w:sz="0" w:space="0" w:color="auto"/>
        <w:left w:val="none" w:sz="0" w:space="0" w:color="auto"/>
        <w:bottom w:val="none" w:sz="0" w:space="0" w:color="auto"/>
        <w:right w:val="none" w:sz="0" w:space="0" w:color="auto"/>
      </w:divBdr>
      <w:divsChild>
        <w:div w:id="463931316">
          <w:marLeft w:val="0"/>
          <w:marRight w:val="0"/>
          <w:marTop w:val="0"/>
          <w:marBottom w:val="0"/>
          <w:divBdr>
            <w:top w:val="none" w:sz="0" w:space="0" w:color="auto"/>
            <w:left w:val="none" w:sz="0" w:space="0" w:color="auto"/>
            <w:bottom w:val="none" w:sz="0" w:space="0" w:color="auto"/>
            <w:right w:val="none" w:sz="0" w:space="0" w:color="auto"/>
          </w:divBdr>
          <w:divsChild>
            <w:div w:id="132719622">
              <w:marLeft w:val="0"/>
              <w:marRight w:val="0"/>
              <w:marTop w:val="0"/>
              <w:marBottom w:val="0"/>
              <w:divBdr>
                <w:top w:val="none" w:sz="0" w:space="0" w:color="auto"/>
                <w:left w:val="none" w:sz="0" w:space="0" w:color="auto"/>
                <w:bottom w:val="none" w:sz="0" w:space="0" w:color="auto"/>
                <w:right w:val="none" w:sz="0" w:space="0" w:color="auto"/>
              </w:divBdr>
              <w:divsChild>
                <w:div w:id="1162313217">
                  <w:marLeft w:val="0"/>
                  <w:marRight w:val="0"/>
                  <w:marTop w:val="0"/>
                  <w:marBottom w:val="0"/>
                  <w:divBdr>
                    <w:top w:val="none" w:sz="0" w:space="0" w:color="auto"/>
                    <w:left w:val="none" w:sz="0" w:space="0" w:color="auto"/>
                    <w:bottom w:val="none" w:sz="0" w:space="0" w:color="auto"/>
                    <w:right w:val="none" w:sz="0" w:space="0" w:color="auto"/>
                  </w:divBdr>
                  <w:divsChild>
                    <w:div w:id="52899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10</Pages>
  <Words>5280</Words>
  <Characters>30099</Characters>
  <Application>Microsoft Office Word</Application>
  <DocSecurity>0</DocSecurity>
  <Lines>250</Lines>
  <Paragraphs>70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15</cp:revision>
  <cp:lastPrinted>2026-01-30T12:09:00Z</cp:lastPrinted>
  <dcterms:created xsi:type="dcterms:W3CDTF">2026-01-30T07:01:00Z</dcterms:created>
  <dcterms:modified xsi:type="dcterms:W3CDTF">2026-01-30T12:13:00Z</dcterms:modified>
</cp:coreProperties>
</file>